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Os programas de Pós-Graduação do IFCH recebem, anualmente, cotas de bolsas de estudos para alunos de Mestrado e Doutorado financiadas pela </w:t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instrText xml:space="preserve"> HYPERLINK "http://www.capes.gov.br/" </w:instrText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t>CAPES</w:t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e pelo </w:t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instrText xml:space="preserve"> HYPERLINK "http://www.cnpq.br/" </w:instrText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t>CNPq</w:t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, que serão atribuídas por ordem de classificação no processo de seleção de ingresso nos respectivos cursos, segundo critérios estabelecidos pela Comissão de Pós-Graduação.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O prazo máximo de vigência das bolsas da </w:t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instrText xml:space="preserve"> HYPERLINK "http://www.capes.gov.br/" </w:instrText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t>CAPES</w:t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e do </w:t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instrText xml:space="preserve"> HYPERLINK "http://www.cnpq.br/" </w:instrText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t>CNPq</w:t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é de 24 (vinte e quatro) meses para o Mestrado e de 48 (quarenta e oito) meses para o Doutorado. Além disso, há a possibilidade, com o apoio do orientador, de solicitação individual de bolsas de Mestrado e Doutorado junto à </w:t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instrText xml:space="preserve"> HYPERLINK "http://www.fapesp.br/" </w:instrText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t>FAPESP</w:t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both"/>
        <w:rPr>
          <w:rStyle w:val="4"/>
          <w:rFonts w:hint="default" w:ascii="Calibri Light" w:hAnsi="Calibri Light" w:eastAsia="sans-serif" w:cs="Calibri Ligh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both"/>
        <w:rPr>
          <w:rStyle w:val="4"/>
          <w:rFonts w:hint="default" w:ascii="Calibri Light" w:hAnsi="Calibri Light" w:eastAsia="sans-serif" w:cs="Calibri Ligh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both"/>
        <w:rPr>
          <w:rFonts w:hint="default" w:ascii="Calibri Light" w:hAnsi="Calibri Light" w:eastAsia="sans-serif" w:cs="Calibri Light"/>
          <w:sz w:val="24"/>
          <w:szCs w:val="24"/>
        </w:rPr>
      </w:pPr>
      <w:r>
        <w:rPr>
          <w:rStyle w:val="4"/>
          <w:rFonts w:hint="default" w:ascii="Calibri Light" w:hAnsi="Calibri Light" w:eastAsia="sans-serif" w:cs="Calibri Ligh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Critérios estabelecidos pelo PPG para a concessão, autorização ou vedação de acúmulo de</w:t>
      </w:r>
      <w:r>
        <w:rPr>
          <w:rStyle w:val="4"/>
          <w:rFonts w:hint="default" w:ascii="Calibri Light" w:hAnsi="Calibri Light" w:eastAsia="sans-serif" w:cs="Calibri Ligh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pt-BR"/>
        </w:rPr>
        <w:t xml:space="preserve"> </w:t>
      </w:r>
      <w:r>
        <w:rPr>
          <w:rStyle w:val="4"/>
          <w:rFonts w:hint="default" w:ascii="Calibri Light" w:hAnsi="Calibri Light" w:eastAsia="sans-serif" w:cs="Calibri Ligh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bolsas CAPES de mestrado e/ou doutorado com vínculo de atividade remunerada.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both"/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both"/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A Comissão de pós-graduação do IFCH estabelece: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both"/>
        <w:rPr>
          <w:rFonts w:hint="default" w:ascii="Calibri Light" w:hAnsi="Calibri Light" w:eastAsia="sans-serif" w:cs="Calibri Light"/>
          <w:sz w:val="24"/>
          <w:szCs w:val="24"/>
        </w:rPr>
      </w:pPr>
      <w:r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Considerando a publicação da Portaria CAPES no 133, de 10 de julho de 2023, que regulamentou a possibilidade de acúmulo de bolsas de mestrado, doutorado e pós-doutorado concedidas por aquela entidade de fomento com atividade remunerada ou outros rendimentos, e considerando a instrução normativa n. 01/2023 da Comissão Central de Pós-graduação da Unicamp, aprovada por unanimidade em 13 de setembro de 2023, o programa de pós-graduação em História estabelece os seguintes critérios e regras internas de atribuição de bolsas: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both"/>
        <w:rPr>
          <w:rFonts w:hint="default" w:ascii="Calibri Light" w:hAnsi="Calibri Light" w:eastAsia="sans-serif" w:cs="Calibri Light"/>
          <w:sz w:val="24"/>
          <w:szCs w:val="24"/>
        </w:rPr>
      </w:pPr>
      <w:r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1) Tendo como premissa que a aprovação nos processos seletivos de mestrado e doutorado, divulgada em lista classificatória, é por si só indicativa do mérito acadêmico do conjunto dos estudantes, aferimos que as bolsas devam ser concedidas de forma a garantir o maior índice de permanência e dedicação do corpo discente do programa ao estudo e à pesquisa. Tal decisão é pautada em concordância com as políticas científicas nacionais de Ciência, Inovação e Tecnologia, visando, assim, garantir a excelência das pesquisas realizadas no âmbito do PG.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both"/>
        <w:rPr>
          <w:rFonts w:hint="default" w:ascii="Calibri Light" w:hAnsi="Calibri Light" w:eastAsia="sans-serif" w:cs="Calibri Light"/>
          <w:sz w:val="24"/>
          <w:szCs w:val="24"/>
        </w:rPr>
      </w:pPr>
      <w:r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2) Somente os(as) alunos(as) aprovados(as) em Processo Seletivo específico deste programa serão cadastrados na lista de classificação para concessão de bolsas CAPES. Estabelecida a posição na classificação no processo seletivo de admissão, haverá prioridade para os alunos ingressantes a cada ano no processo seletivo.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both"/>
        <w:rPr>
          <w:rFonts w:hint="default" w:ascii="Calibri Light" w:hAnsi="Calibri Light" w:eastAsia="sans-serif" w:cs="Calibri Light"/>
          <w:sz w:val="24"/>
          <w:szCs w:val="24"/>
        </w:rPr>
      </w:pPr>
      <w:r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3) O programa de pós-graduação em História autoriza o acúmulo de bolsas desde que não haja discentes vinculados ao programa, sem bolsas ou sem atividade remunerada;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both"/>
        <w:rPr>
          <w:rFonts w:hint="default" w:ascii="Calibri Light" w:hAnsi="Calibri Light" w:eastAsia="sans-serif" w:cs="Calibri Light"/>
          <w:sz w:val="24"/>
          <w:szCs w:val="24"/>
        </w:rPr>
      </w:pPr>
      <w:r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4) Terão prioridade na atribuição de bolsas do programa, estudantes cotistas sem bolsa ou sem atividade remunerada. Em seguida, a partir da sua posição na classificação geral, estudantes que se encontram sem bolsa, que não exerçam nenhuma atividade remunerada e que declarem não ter condição de manter-se no curso sem a bolsa de estudos;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both"/>
        <w:rPr>
          <w:rFonts w:hint="default" w:ascii="Calibri Light" w:hAnsi="Calibri Light" w:eastAsia="sans-serif" w:cs="Calibri Light"/>
          <w:sz w:val="24"/>
          <w:szCs w:val="24"/>
        </w:rPr>
      </w:pPr>
      <w:r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5) A bolsa será concedida pelo prazo máximo de doze meses, podendo ser renovada anualmente a critério da subcomissão e da coordenação do programa até atingir o limite de 48 (quarenta e oito) para o doutorado, e de 24 (vinte e quatro) meses para o mestrado;</w:t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 ● De acordo com a portaria n. 76 da Capes, de 14 de abril de 2010 (Programas de Demanda social)</w:t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 ● De acordo com a portaria n. 34 da Capes, de 30 de maio de 2006 (Programas de Excelência Acadêmica)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both"/>
        <w:rPr>
          <w:rFonts w:hint="default" w:ascii="Calibri Light" w:hAnsi="Calibri Light" w:eastAsia="sans-serif" w:cs="Calibri Light"/>
          <w:sz w:val="24"/>
          <w:szCs w:val="24"/>
        </w:rPr>
      </w:pPr>
      <w:r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6) Será autorizado o acúmulo de bolsa CAPES de mestrado ou de doutorado caso o (a) aluno (a) exerça atividade remunerada com outros rendimentos nos seguintes casos:</w:t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- </w:t>
      </w:r>
      <w:r>
        <w:rPr>
          <w:rStyle w:val="4"/>
          <w:rFonts w:hint="default" w:ascii="Calibri Light" w:hAnsi="Calibri Light" w:eastAsia="sans-serif" w:cs="Calibri Light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Estudantes que declarem e comprovem atividade remunerada de no máximo 20 horas semanais de carga horária.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both"/>
        <w:rPr>
          <w:rFonts w:hint="default" w:ascii="Calibri Light" w:hAnsi="Calibri Light" w:eastAsia="sans-serif" w:cs="Calibri Light"/>
          <w:sz w:val="24"/>
          <w:szCs w:val="24"/>
        </w:rPr>
      </w:pPr>
      <w:r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7) O programa de pós-graduação poderá solicitar documentos específicos como complemento da avaliação para a atribuição ou manutenção da bolsa como comprovante da atividade remunerada exercida;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both"/>
        <w:rPr>
          <w:rFonts w:hint="default" w:ascii="Calibri Light" w:hAnsi="Calibri Light" w:eastAsia="sans-serif" w:cs="Calibri Light"/>
          <w:sz w:val="24"/>
          <w:szCs w:val="24"/>
        </w:rPr>
      </w:pPr>
      <w:r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8) Casos excepcionais serão analisados individualmente pela coordenação e subcomissão do programa.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both"/>
        <w:rPr>
          <w:rFonts w:hint="default" w:ascii="Calibri Light" w:hAnsi="Calibri Light" w:eastAsia="sans-serif" w:cs="Calibri Light"/>
          <w:sz w:val="24"/>
          <w:szCs w:val="24"/>
        </w:rPr>
      </w:pPr>
      <w:r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A portaria da Capes n. 133/2023 pode ser consultada no seguinte endereço: 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both"/>
        <w:rPr>
          <w:rFonts w:hint="default" w:ascii="Calibri Light" w:hAnsi="Calibri Light" w:eastAsia="sans-serif" w:cs="Calibri Light"/>
          <w:sz w:val="24"/>
          <w:szCs w:val="24"/>
        </w:rPr>
      </w:pP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instrText xml:space="preserve"> HYPERLINK "http://cad.capes.gov.br/ato-administrativo-detalhar?idAtoAdmElastic=12302" \l "anchor" </w:instrText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t>http://cad.capes.gov.br/ato-administrativo-detalhar?idAtoAdmElastic=12302#anchor</w:t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both"/>
        <w:rPr>
          <w:rFonts w:hint="default" w:ascii="Calibri Light" w:hAnsi="Calibri Light" w:eastAsia="sans-serif" w:cs="Calibri Light"/>
          <w:sz w:val="24"/>
          <w:szCs w:val="24"/>
        </w:rPr>
      </w:pPr>
      <w:r>
        <w:rPr>
          <w:rFonts w:hint="default" w:ascii="Calibri Light" w:hAnsi="Calibri Light" w:eastAsia="sans-serif" w:cs="Calibri Light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A instrução normativa n. 1/2023 da CCPG da Unicamp pode ser consultada no seguinte endereço: 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both"/>
        <w:rPr>
          <w:rFonts w:hint="default" w:ascii="Calibri Light" w:hAnsi="Calibri Light" w:eastAsia="sans-serif" w:cs="Calibri Light"/>
          <w:sz w:val="24"/>
          <w:szCs w:val="24"/>
        </w:rPr>
      </w:pP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instrText xml:space="preserve"> HYPERLINK "https://www.prpg.unicamp.br/wp-content/uploads/sites/10/2023/09/Instrucao-Normativa-CCPG-001_2023_Acumulo-de-bolsas_aprovado.pdf" </w:instrText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t>https://www.prpg.unicamp.br/wp-content/uploads/sites/10/2023/09/Instrucao-Normativa-CCPG-001_2023_Acumulo-de-bolsas_aprovado.pdf</w:t>
      </w:r>
      <w:r>
        <w:rPr>
          <w:rFonts w:hint="default" w:ascii="Calibri Light" w:hAnsi="Calibri Light" w:eastAsia="sans-serif" w:cs="Calibri Light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sans-serif" w:hAnsi="sans-serif" w:eastAsia="sans-serif" w:cs="sans-serif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hanging="360"/>
        <w:rPr>
          <w:color w:val="FFFFFF"/>
        </w:rPr>
      </w:pPr>
    </w:p>
    <w:p>
      <w:pPr>
        <w:rPr>
          <w:rFonts w:hint="default"/>
          <w:lang w:val="pt-B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D61CEF"/>
    <w:multiLevelType w:val="multilevel"/>
    <w:tmpl w:val="D5D61C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17912"/>
    <w:rsid w:val="2AD17912"/>
    <w:rsid w:val="57AD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717</Characters>
  <Lines>0</Lines>
  <Paragraphs>0</Paragraphs>
  <TotalTime>34</TotalTime>
  <ScaleCrop>false</ScaleCrop>
  <LinksUpToDate>false</LinksUpToDate>
  <CharactersWithSpaces>836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2025-06-27T18:35:00Z</dcterms:created>
  <dc:creator>realves</dc:creator>
  <cp:lastModifiedBy>realves</cp:lastModifiedBy>
  <dcterms:modified xsi:type="dcterms:W3CDTF">2025-06-27T19:10:36Z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DB009EA39E23424AA412F42361490DBB</vt:lpwstr>
  </property>
</Properties>
</file>