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0" w:type="dxa"/>
        <w:tblInd w:w="-180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/>
      </w:tblPr>
      <w:tblGrid>
        <w:gridCol w:w="1690"/>
        <w:gridCol w:w="8460"/>
      </w:tblGrid>
      <w:tr w:rsidR="00E45723" w:rsidRPr="00A20003">
        <w:trPr>
          <w:cantSplit/>
        </w:trPr>
        <w:tc>
          <w:tcPr>
            <w:tcW w:w="1690" w:type="dxa"/>
            <w:tcBorders>
              <w:bottom w:val="nil"/>
            </w:tcBorders>
            <w:shd w:val="clear" w:color="auto" w:fill="E0E0E0"/>
          </w:tcPr>
          <w:p w:rsidR="00E45723" w:rsidRPr="00A20003" w:rsidRDefault="00E45723">
            <w:pPr>
              <w:pStyle w:val="Ttulo2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A20003">
              <w:rPr>
                <w:rFonts w:asciiTheme="minorHAnsi" w:eastAsia="Arial Unicode MS" w:hAnsiTheme="minorHAnsi" w:cs="Arial Unicode MS"/>
                <w:sz w:val="20"/>
                <w:szCs w:val="20"/>
              </w:rPr>
              <w:t>DISCIPLINA</w:t>
            </w:r>
          </w:p>
        </w:tc>
        <w:tc>
          <w:tcPr>
            <w:tcW w:w="8460" w:type="dxa"/>
            <w:tcBorders>
              <w:bottom w:val="nil"/>
            </w:tcBorders>
            <w:shd w:val="clear" w:color="auto" w:fill="E0E0E0"/>
          </w:tcPr>
          <w:p w:rsidR="00E45723" w:rsidRPr="00A20003" w:rsidRDefault="00E45723" w:rsidP="003E4E50">
            <w:pPr>
              <w:pStyle w:val="Ttulo4"/>
              <w:tabs>
                <w:tab w:val="center" w:pos="4160"/>
              </w:tabs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>NOME</w:t>
            </w:r>
            <w:r w:rsidR="003E4E50" w:rsidRPr="00A20003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E45723" w:rsidRPr="00A20003">
        <w:tc>
          <w:tcPr>
            <w:tcW w:w="1690" w:type="dxa"/>
            <w:tcBorders>
              <w:bottom w:val="single" w:sz="4" w:space="0" w:color="auto"/>
            </w:tcBorders>
            <w:shd w:val="clear" w:color="auto" w:fill="FFFFFF"/>
          </w:tcPr>
          <w:p w:rsidR="00E45723" w:rsidRPr="00A20003" w:rsidRDefault="00377961" w:rsidP="008861E5">
            <w:pPr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Cs/>
                <w:sz w:val="20"/>
                <w:szCs w:val="20"/>
              </w:rPr>
              <w:t xml:space="preserve">HZ160 </w:t>
            </w:r>
            <w:r w:rsidR="00834C5D" w:rsidRPr="00A20003"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FFFFF"/>
          </w:tcPr>
          <w:p w:rsidR="00E45723" w:rsidRPr="00A20003" w:rsidRDefault="00DA5BC3" w:rsidP="008765F7">
            <w:pPr>
              <w:rPr>
                <w:rFonts w:asciiTheme="minorHAnsi" w:eastAsia="Arial Unicode MS" w:hAnsiTheme="minorHAnsi" w:cs="Calibri"/>
                <w:sz w:val="20"/>
                <w:szCs w:val="20"/>
              </w:rPr>
            </w:pPr>
            <w:r w:rsidRPr="00A20003">
              <w:rPr>
                <w:rFonts w:asciiTheme="minorHAnsi" w:eastAsia="Arial Unicode MS" w:hAnsiTheme="minorHAnsi" w:cs="Calibri"/>
                <w:sz w:val="20"/>
                <w:szCs w:val="20"/>
              </w:rPr>
              <w:t>Introdução à antropologia: natureza e cultura</w:t>
            </w:r>
          </w:p>
        </w:tc>
      </w:tr>
    </w:tbl>
    <w:p w:rsidR="00E45723" w:rsidRPr="00A20003" w:rsidRDefault="00E45723">
      <w:pPr>
        <w:spacing w:line="120" w:lineRule="auto"/>
        <w:rPr>
          <w:rFonts w:asciiTheme="minorHAnsi" w:hAnsiTheme="minorHAnsi"/>
          <w:sz w:val="20"/>
          <w:szCs w:val="20"/>
        </w:rPr>
      </w:pPr>
    </w:p>
    <w:tbl>
      <w:tblPr>
        <w:tblW w:w="1015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0"/>
      </w:tblGrid>
      <w:tr w:rsidR="00E45723" w:rsidRPr="00A20003">
        <w:tc>
          <w:tcPr>
            <w:tcW w:w="10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E45723" w:rsidRPr="00A20003" w:rsidRDefault="00E45723" w:rsidP="000F535E">
            <w:pPr>
              <w:pStyle w:val="Ttulo4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>Horas Semanais</w:t>
            </w:r>
            <w:r w:rsidR="00A1589B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E45723" w:rsidRPr="00A20003">
        <w:tc>
          <w:tcPr>
            <w:tcW w:w="10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5"/>
              <w:gridCol w:w="1418"/>
              <w:gridCol w:w="1418"/>
              <w:gridCol w:w="1443"/>
              <w:gridCol w:w="1437"/>
              <w:gridCol w:w="1418"/>
              <w:gridCol w:w="1418"/>
            </w:tblGrid>
            <w:tr w:rsidR="00377961" w:rsidRPr="00A20003">
              <w:tc>
                <w:tcPr>
                  <w:tcW w:w="1435" w:type="dxa"/>
                  <w:shd w:val="clear" w:color="auto" w:fill="C0C0C0"/>
                </w:tcPr>
                <w:p w:rsidR="00377961" w:rsidRPr="00A20003" w:rsidRDefault="00377961" w:rsidP="00081D65">
                  <w:pPr>
                    <w:pStyle w:val="Ttulo5"/>
                    <w:rPr>
                      <w:rFonts w:asciiTheme="minorHAnsi" w:eastAsia="Times New Roman" w:hAnsiTheme="minorHAnsi" w:cs="Times New Roman"/>
                      <w:sz w:val="20"/>
                      <w:szCs w:val="20"/>
                      <w:lang w:val="pt-BR"/>
                    </w:rPr>
                  </w:pPr>
                  <w:r w:rsidRPr="00A20003">
                    <w:rPr>
                      <w:rFonts w:asciiTheme="minorHAnsi" w:eastAsia="Times New Roman" w:hAnsiTheme="minorHAnsi" w:cs="Times New Roman"/>
                      <w:sz w:val="20"/>
                      <w:szCs w:val="20"/>
                      <w:highlight w:val="lightGray"/>
                      <w:lang w:val="pt-BR"/>
                    </w:rPr>
                    <w:t>Teóricas</w:t>
                  </w:r>
                </w:p>
              </w:tc>
              <w:tc>
                <w:tcPr>
                  <w:tcW w:w="1418" w:type="dxa"/>
                  <w:shd w:val="clear" w:color="auto" w:fill="C0C0C0"/>
                </w:tcPr>
                <w:p w:rsidR="00377961" w:rsidRPr="00A20003" w:rsidRDefault="00377961" w:rsidP="00081D65">
                  <w:pP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A20003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Práticas</w:t>
                  </w:r>
                </w:p>
              </w:tc>
              <w:tc>
                <w:tcPr>
                  <w:tcW w:w="1418" w:type="dxa"/>
                  <w:shd w:val="clear" w:color="auto" w:fill="C0C0C0"/>
                </w:tcPr>
                <w:p w:rsidR="00377961" w:rsidRPr="00A20003" w:rsidRDefault="00377961" w:rsidP="00081D65">
                  <w:pP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A20003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Laboratório</w:t>
                  </w:r>
                </w:p>
              </w:tc>
              <w:tc>
                <w:tcPr>
                  <w:tcW w:w="1443" w:type="dxa"/>
                  <w:shd w:val="clear" w:color="auto" w:fill="C0C0C0"/>
                </w:tcPr>
                <w:p w:rsidR="00377961" w:rsidRPr="00A20003" w:rsidRDefault="00377961" w:rsidP="00081D65">
                  <w:pP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A20003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Orientação</w:t>
                  </w:r>
                </w:p>
              </w:tc>
              <w:tc>
                <w:tcPr>
                  <w:tcW w:w="1437" w:type="dxa"/>
                  <w:shd w:val="clear" w:color="auto" w:fill="C0C0C0"/>
                </w:tcPr>
                <w:p w:rsidR="00377961" w:rsidRPr="00A20003" w:rsidRDefault="00377961" w:rsidP="00081D65">
                  <w:pP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A20003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Distância</w:t>
                  </w:r>
                </w:p>
              </w:tc>
              <w:tc>
                <w:tcPr>
                  <w:tcW w:w="1418" w:type="dxa"/>
                  <w:shd w:val="clear" w:color="auto" w:fill="C0C0C0"/>
                </w:tcPr>
                <w:p w:rsidR="00377961" w:rsidRPr="00A20003" w:rsidRDefault="00377961" w:rsidP="00081D65">
                  <w:pP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A20003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Estudo em Casa</w:t>
                  </w:r>
                </w:p>
              </w:tc>
              <w:tc>
                <w:tcPr>
                  <w:tcW w:w="1418" w:type="dxa"/>
                  <w:shd w:val="clear" w:color="auto" w:fill="C0C0C0"/>
                </w:tcPr>
                <w:p w:rsidR="00377961" w:rsidRPr="00A20003" w:rsidRDefault="00377961" w:rsidP="00081D65">
                  <w:pP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A20003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Sala de Aula</w:t>
                  </w:r>
                </w:p>
              </w:tc>
            </w:tr>
            <w:tr w:rsidR="00377961" w:rsidRPr="00A20003">
              <w:tc>
                <w:tcPr>
                  <w:tcW w:w="1435" w:type="dxa"/>
                </w:tcPr>
                <w:p w:rsidR="00377961" w:rsidRPr="00A20003" w:rsidRDefault="00377961" w:rsidP="00081D6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20003">
                    <w:rPr>
                      <w:rFonts w:asciiTheme="minorHAnsi" w:hAnsiTheme="minorHAnsi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</w:tcPr>
                <w:p w:rsidR="00377961" w:rsidRPr="00A20003" w:rsidRDefault="00377961" w:rsidP="00081D6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20003">
                    <w:rPr>
                      <w:rFonts w:asciiTheme="minorHAnsi" w:hAnsiTheme="minorHAnsi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</w:tcPr>
                <w:p w:rsidR="00377961" w:rsidRPr="00A20003" w:rsidRDefault="00377961" w:rsidP="00081D6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20003">
                    <w:rPr>
                      <w:rFonts w:asciiTheme="minorHAnsi" w:hAnsiTheme="minorHAnsi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43" w:type="dxa"/>
                </w:tcPr>
                <w:p w:rsidR="00377961" w:rsidRPr="00A20003" w:rsidRDefault="00377961" w:rsidP="00081D6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20003">
                    <w:rPr>
                      <w:rFonts w:asciiTheme="minorHAnsi" w:hAnsiTheme="minorHAnsi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7" w:type="dxa"/>
                </w:tcPr>
                <w:p w:rsidR="00377961" w:rsidRPr="00A20003" w:rsidRDefault="00377961" w:rsidP="00081D6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20003">
                    <w:rPr>
                      <w:rFonts w:asciiTheme="minorHAnsi" w:hAnsiTheme="minorHAnsi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</w:tcPr>
                <w:p w:rsidR="00377961" w:rsidRPr="00A20003" w:rsidRDefault="00377961" w:rsidP="00081D6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20003">
                    <w:rPr>
                      <w:rFonts w:asciiTheme="minorHAnsi" w:hAnsiTheme="minorHAnsi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</w:tcPr>
                <w:p w:rsidR="00377961" w:rsidRPr="00A20003" w:rsidRDefault="00377961" w:rsidP="00081D6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20003">
                    <w:rPr>
                      <w:rFonts w:asciiTheme="minorHAnsi" w:hAnsiTheme="minorHAnsi"/>
                      <w:sz w:val="20"/>
                      <w:szCs w:val="20"/>
                    </w:rPr>
                    <w:t>04</w:t>
                  </w:r>
                </w:p>
              </w:tc>
            </w:tr>
            <w:tr w:rsidR="00377961" w:rsidRPr="00A20003">
              <w:tc>
                <w:tcPr>
                  <w:tcW w:w="1435" w:type="dxa"/>
                  <w:shd w:val="clear" w:color="auto" w:fill="CCCCCC"/>
                </w:tcPr>
                <w:p w:rsidR="00377961" w:rsidRPr="00A20003" w:rsidRDefault="00377961" w:rsidP="00081D65">
                  <w:pP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A20003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Nº semanas</w:t>
                  </w:r>
                </w:p>
              </w:tc>
              <w:tc>
                <w:tcPr>
                  <w:tcW w:w="2836" w:type="dxa"/>
                  <w:gridSpan w:val="2"/>
                  <w:shd w:val="clear" w:color="auto" w:fill="CCCCCC"/>
                </w:tcPr>
                <w:p w:rsidR="00377961" w:rsidRPr="00A20003" w:rsidRDefault="00377961" w:rsidP="00081D65">
                  <w:pP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A20003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Carga horária total</w:t>
                  </w:r>
                </w:p>
              </w:tc>
              <w:tc>
                <w:tcPr>
                  <w:tcW w:w="1443" w:type="dxa"/>
                  <w:shd w:val="clear" w:color="auto" w:fill="CCCCCC"/>
                </w:tcPr>
                <w:p w:rsidR="00377961" w:rsidRPr="00A20003" w:rsidRDefault="00377961" w:rsidP="00081D65">
                  <w:pP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A20003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Créditos</w:t>
                  </w:r>
                </w:p>
              </w:tc>
              <w:tc>
                <w:tcPr>
                  <w:tcW w:w="1437" w:type="dxa"/>
                  <w:shd w:val="clear" w:color="auto" w:fill="CCCCCC"/>
                </w:tcPr>
                <w:p w:rsidR="00377961" w:rsidRPr="00A20003" w:rsidRDefault="00377961" w:rsidP="00081D65">
                  <w:pP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A20003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Exame</w:t>
                  </w:r>
                </w:p>
              </w:tc>
              <w:tc>
                <w:tcPr>
                  <w:tcW w:w="1418" w:type="dxa"/>
                  <w:shd w:val="clear" w:color="auto" w:fill="CCCCCC"/>
                </w:tcPr>
                <w:p w:rsidR="00377961" w:rsidRPr="00A20003" w:rsidRDefault="00377961" w:rsidP="00081D65">
                  <w:pP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20003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Frequência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CCCCCC"/>
                </w:tcPr>
                <w:p w:rsidR="00377961" w:rsidRPr="00A20003" w:rsidRDefault="00377961" w:rsidP="00081D65">
                  <w:pP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A20003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Aprovação</w:t>
                  </w:r>
                </w:p>
              </w:tc>
            </w:tr>
            <w:tr w:rsidR="00377961" w:rsidRPr="00A20003">
              <w:tc>
                <w:tcPr>
                  <w:tcW w:w="1435" w:type="dxa"/>
                </w:tcPr>
                <w:p w:rsidR="00377961" w:rsidRPr="00A20003" w:rsidRDefault="00377961" w:rsidP="00081D6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20003">
                    <w:rPr>
                      <w:rFonts w:asciiTheme="minorHAnsi" w:hAnsi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836" w:type="dxa"/>
                  <w:gridSpan w:val="2"/>
                </w:tcPr>
                <w:p w:rsidR="00377961" w:rsidRPr="00A20003" w:rsidRDefault="00377961" w:rsidP="00081D6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20003">
                    <w:rPr>
                      <w:rFonts w:asciiTheme="minorHAnsi" w:hAnsiTheme="minorHAnsi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443" w:type="dxa"/>
                </w:tcPr>
                <w:p w:rsidR="00377961" w:rsidRPr="00A20003" w:rsidRDefault="00377961" w:rsidP="00081D6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20003">
                    <w:rPr>
                      <w:rFonts w:asciiTheme="minorHAnsi" w:hAnsiTheme="minorHAnsi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37" w:type="dxa"/>
                </w:tcPr>
                <w:p w:rsidR="00377961" w:rsidRPr="00A20003" w:rsidRDefault="00377961" w:rsidP="00081D6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20003">
                    <w:rPr>
                      <w:rFonts w:asciiTheme="minorHAnsi" w:hAnsiTheme="minorHAnsi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1418" w:type="dxa"/>
                </w:tcPr>
                <w:p w:rsidR="00377961" w:rsidRPr="00A20003" w:rsidRDefault="00377961" w:rsidP="00081D6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20003">
                    <w:rPr>
                      <w:rFonts w:asciiTheme="minorHAnsi" w:hAnsiTheme="minorHAnsi"/>
                      <w:sz w:val="20"/>
                      <w:szCs w:val="20"/>
                    </w:rPr>
                    <w:t>75%</w:t>
                  </w:r>
                </w:p>
              </w:tc>
              <w:tc>
                <w:tcPr>
                  <w:tcW w:w="1418" w:type="dxa"/>
                </w:tcPr>
                <w:p w:rsidR="00377961" w:rsidRPr="00A20003" w:rsidRDefault="00377961" w:rsidP="00081D65">
                  <w:pPr>
                    <w:pStyle w:val="Textodecomentrio"/>
                    <w:rPr>
                      <w:rFonts w:asciiTheme="minorHAnsi" w:hAnsiTheme="minorHAnsi"/>
                    </w:rPr>
                  </w:pPr>
                  <w:r w:rsidRPr="00A20003">
                    <w:rPr>
                      <w:rFonts w:asciiTheme="minorHAnsi" w:hAnsiTheme="minorHAnsi"/>
                    </w:rPr>
                    <w:t>N</w:t>
                  </w:r>
                </w:p>
              </w:tc>
            </w:tr>
          </w:tbl>
          <w:p w:rsidR="00E45723" w:rsidRPr="00A20003" w:rsidRDefault="00E45723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</w:tc>
      </w:tr>
    </w:tbl>
    <w:p w:rsidR="00486212" w:rsidRPr="00A20003" w:rsidRDefault="00486212">
      <w:pPr>
        <w:spacing w:line="120" w:lineRule="auto"/>
        <w:rPr>
          <w:rFonts w:asciiTheme="minorHAnsi" w:eastAsia="Arial Unicode MS" w:hAnsiTheme="minorHAnsi" w:cs="Arial Unicode MS"/>
          <w:sz w:val="20"/>
          <w:szCs w:val="20"/>
        </w:rPr>
      </w:pPr>
    </w:p>
    <w:tbl>
      <w:tblPr>
        <w:tblW w:w="1015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0"/>
      </w:tblGrid>
      <w:tr w:rsidR="00486212" w:rsidRPr="00A20003" w:rsidTr="00FD589D">
        <w:tc>
          <w:tcPr>
            <w:tcW w:w="10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86212" w:rsidRPr="00A20003" w:rsidRDefault="00486212" w:rsidP="00486212">
            <w:pPr>
              <w:pStyle w:val="Ttulo2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Cs w:val="0"/>
                <w:sz w:val="20"/>
                <w:szCs w:val="20"/>
              </w:rPr>
              <w:t>Docente</w:t>
            </w:r>
            <w:r w:rsidRPr="00A20003">
              <w:rPr>
                <w:rFonts w:asciiTheme="minorHAnsi" w:eastAsia="Arial Unicode MS" w:hAnsiTheme="minorHAnsi" w:cs="Arial Unicode MS"/>
                <w:sz w:val="20"/>
                <w:szCs w:val="20"/>
              </w:rPr>
              <w:t>:</w:t>
            </w:r>
            <w:r w:rsidRPr="00A20003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486212" w:rsidRPr="00A20003" w:rsidTr="00FD589D">
        <w:tc>
          <w:tcPr>
            <w:tcW w:w="10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2" w:rsidRPr="00A20003" w:rsidRDefault="000F535E" w:rsidP="00486212">
            <w:pPr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A20003">
              <w:rPr>
                <w:rFonts w:asciiTheme="minorHAnsi" w:eastAsia="Arial Unicode MS" w:hAnsiTheme="minorHAnsi"/>
                <w:sz w:val="20"/>
                <w:szCs w:val="20"/>
              </w:rPr>
              <w:t xml:space="preserve">José Maurício </w:t>
            </w:r>
            <w:proofErr w:type="spellStart"/>
            <w:r w:rsidRPr="00A20003">
              <w:rPr>
                <w:rFonts w:asciiTheme="minorHAnsi" w:eastAsia="Arial Unicode MS" w:hAnsiTheme="minorHAnsi"/>
                <w:sz w:val="20"/>
                <w:szCs w:val="20"/>
              </w:rPr>
              <w:t>Arruti</w:t>
            </w:r>
            <w:proofErr w:type="spellEnd"/>
          </w:p>
        </w:tc>
      </w:tr>
    </w:tbl>
    <w:p w:rsidR="003C5657" w:rsidRPr="00A20003" w:rsidRDefault="003C5657">
      <w:pPr>
        <w:spacing w:line="120" w:lineRule="auto"/>
        <w:rPr>
          <w:rFonts w:asciiTheme="minorHAnsi" w:eastAsia="Arial Unicode MS" w:hAnsiTheme="minorHAnsi" w:cs="Arial Unicode MS"/>
          <w:sz w:val="20"/>
          <w:szCs w:val="20"/>
        </w:rPr>
      </w:pPr>
    </w:p>
    <w:tbl>
      <w:tblPr>
        <w:tblW w:w="1015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0"/>
      </w:tblGrid>
      <w:tr w:rsidR="00E45723" w:rsidRPr="00A20003" w:rsidTr="00632A98">
        <w:tc>
          <w:tcPr>
            <w:tcW w:w="10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E45723" w:rsidRPr="00A20003" w:rsidRDefault="00E45723" w:rsidP="00362E8D">
            <w:pPr>
              <w:pStyle w:val="Ttulo2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A20003">
              <w:rPr>
                <w:rFonts w:asciiTheme="minorHAnsi" w:eastAsia="Arial Unicode MS" w:hAnsiTheme="minorHAnsi" w:cs="Arial Unicode MS"/>
                <w:sz w:val="20"/>
                <w:szCs w:val="20"/>
              </w:rPr>
              <w:t>Ementa:</w:t>
            </w:r>
            <w:r w:rsidR="00DB34AE" w:rsidRPr="00A20003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632A98" w:rsidRPr="00A20003" w:rsidTr="00632A98">
        <w:tc>
          <w:tcPr>
            <w:tcW w:w="10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98" w:rsidRPr="00A20003" w:rsidRDefault="00BF6E95" w:rsidP="00CF11F0">
            <w:pPr>
              <w:pStyle w:val="Ttulo2"/>
              <w:rPr>
                <w:rFonts w:asciiTheme="minorHAnsi" w:eastAsia="Arial Unicode MS" w:hAnsiTheme="minorHAnsi" w:cs="Calibri"/>
                <w:b w:val="0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 w:val="0"/>
                <w:color w:val="000000"/>
                <w:sz w:val="20"/>
                <w:szCs w:val="20"/>
                <w:shd w:val="clear" w:color="auto" w:fill="FFFFFF"/>
              </w:rPr>
              <w:t>Esta disciplina pretende apresentar as principais discussões antropológicas em torno de</w:t>
            </w:r>
            <w:r w:rsidRPr="00A20003">
              <w:rPr>
                <w:rStyle w:val="apple-converted-space"/>
                <w:rFonts w:asciiTheme="minorHAnsi" w:hAnsiTheme="minorHAnsi"/>
                <w:b w:val="0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20003">
              <w:rPr>
                <w:rFonts w:asciiTheme="minorHAnsi" w:hAnsiTheme="minorHAnsi"/>
                <w:b w:val="0"/>
                <w:i/>
                <w:iCs/>
                <w:color w:val="000000"/>
                <w:sz w:val="20"/>
                <w:szCs w:val="20"/>
                <w:shd w:val="clear" w:color="auto" w:fill="FFFFFF"/>
              </w:rPr>
              <w:t>natureza</w:t>
            </w:r>
            <w:r w:rsidRPr="00A20003">
              <w:rPr>
                <w:rStyle w:val="apple-converted-space"/>
                <w:rFonts w:asciiTheme="minorHAnsi" w:hAnsiTheme="minorHAnsi"/>
                <w:b w:val="0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20003">
              <w:rPr>
                <w:rFonts w:asciiTheme="minorHAnsi" w:hAnsiTheme="minorHAnsi"/>
                <w:b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A20003">
              <w:rPr>
                <w:rStyle w:val="apple-converted-space"/>
                <w:rFonts w:asciiTheme="minorHAnsi" w:hAnsiTheme="minorHAnsi"/>
                <w:b w:val="0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20003">
              <w:rPr>
                <w:rFonts w:asciiTheme="minorHAnsi" w:hAnsiTheme="minorHAnsi"/>
                <w:b w:val="0"/>
                <w:i/>
                <w:iCs/>
                <w:color w:val="000000"/>
                <w:sz w:val="20"/>
                <w:szCs w:val="20"/>
                <w:shd w:val="clear" w:color="auto" w:fill="FFFFFF"/>
              </w:rPr>
              <w:t>cultura</w:t>
            </w:r>
            <w:r w:rsidRPr="00A20003">
              <w:rPr>
                <w:rFonts w:asciiTheme="minorHAnsi" w:hAnsiTheme="minorHAnsi"/>
                <w:b w:val="0"/>
                <w:color w:val="000000"/>
                <w:sz w:val="20"/>
                <w:szCs w:val="20"/>
                <w:shd w:val="clear" w:color="auto" w:fill="FFFFFF"/>
              </w:rPr>
              <w:t>. Como se trata de uma disciplina de formação</w:t>
            </w:r>
            <w:proofErr w:type="gramStart"/>
            <w:r w:rsidRPr="00A20003">
              <w:rPr>
                <w:rFonts w:asciiTheme="minorHAnsi" w:hAnsiTheme="minorHAnsi"/>
                <w:b w:val="0"/>
                <w:color w:val="000000"/>
                <w:sz w:val="20"/>
                <w:szCs w:val="20"/>
                <w:shd w:val="clear" w:color="auto" w:fill="FFFFFF"/>
              </w:rPr>
              <w:t>, enfatiza-se</w:t>
            </w:r>
            <w:proofErr w:type="gramEnd"/>
            <w:r w:rsidRPr="00A20003">
              <w:rPr>
                <w:rFonts w:asciiTheme="minorHAnsi" w:hAnsiTheme="minorHAnsi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o compromisso com os tópicos basilares da antropologia e a leitura de pelo menos uma etnografia.</w:t>
            </w:r>
          </w:p>
        </w:tc>
      </w:tr>
    </w:tbl>
    <w:p w:rsidR="00FB6588" w:rsidRPr="00A20003" w:rsidRDefault="00FB6588">
      <w:pPr>
        <w:spacing w:line="120" w:lineRule="auto"/>
        <w:rPr>
          <w:rFonts w:asciiTheme="minorHAnsi" w:eastAsia="Arial Unicode MS" w:hAnsiTheme="minorHAnsi" w:cs="Arial Unicode MS"/>
          <w:sz w:val="20"/>
          <w:szCs w:val="20"/>
        </w:rPr>
      </w:pPr>
    </w:p>
    <w:tbl>
      <w:tblPr>
        <w:tblW w:w="1015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0"/>
      </w:tblGrid>
      <w:tr w:rsidR="00FB6588" w:rsidRPr="00A20003" w:rsidTr="00FB6588">
        <w:tc>
          <w:tcPr>
            <w:tcW w:w="10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FB6588" w:rsidRPr="00A20003" w:rsidRDefault="00574A72" w:rsidP="00FB6588">
            <w:pPr>
              <w:pStyle w:val="Ttulo2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A20003">
              <w:rPr>
                <w:rFonts w:asciiTheme="minorHAnsi" w:eastAsia="Arial Unicode MS" w:hAnsiTheme="minorHAnsi" w:cs="Arial Unicode MS"/>
                <w:sz w:val="20"/>
                <w:szCs w:val="20"/>
              </w:rPr>
              <w:t>Programa</w:t>
            </w:r>
            <w:r w:rsidR="00FB6588" w:rsidRPr="00A20003">
              <w:rPr>
                <w:rFonts w:asciiTheme="minorHAnsi" w:eastAsia="Arial Unicode MS" w:hAnsiTheme="minorHAnsi" w:cs="Arial Unicode MS"/>
                <w:sz w:val="20"/>
                <w:szCs w:val="20"/>
              </w:rPr>
              <w:t>:</w:t>
            </w:r>
          </w:p>
        </w:tc>
      </w:tr>
      <w:tr w:rsidR="00FB6588" w:rsidRPr="00A20003" w:rsidTr="00FB6588">
        <w:tc>
          <w:tcPr>
            <w:tcW w:w="10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D" w:rsidRPr="00A20003" w:rsidRDefault="007D224E" w:rsidP="003133F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Aula </w:t>
            </w:r>
            <w:proofErr w:type="gramStart"/>
            <w:r w:rsidRPr="00A20003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proofErr w:type="gramEnd"/>
            <w:r w:rsidR="00C50194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>- 0</w:t>
            </w:r>
            <w:r w:rsidR="00C50194" w:rsidRPr="00A20003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/03 </w:t>
            </w:r>
            <w:r w:rsidR="00A2613D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- 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Apresentação </w:t>
            </w:r>
          </w:p>
          <w:p w:rsidR="000D1A73" w:rsidRPr="00A20003" w:rsidRDefault="000D1A73" w:rsidP="003133F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Leitura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1B10" w:rsidRPr="00A20003">
              <w:rPr>
                <w:rFonts w:asciiTheme="minorHAnsi" w:hAnsiTheme="minorHAnsi"/>
                <w:sz w:val="20"/>
                <w:szCs w:val="20"/>
                <w:lang w:val="en-US"/>
              </w:rPr>
              <w:t>em</w:t>
            </w:r>
            <w:proofErr w:type="spellEnd"/>
            <w:r w:rsidR="00241B10"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1B10" w:rsidRPr="00A20003">
              <w:rPr>
                <w:rFonts w:asciiTheme="minorHAnsi" w:hAnsiTheme="minorHAnsi"/>
                <w:sz w:val="20"/>
                <w:szCs w:val="20"/>
                <w:lang w:val="en-US"/>
              </w:rPr>
              <w:t>sala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: BOHANNAN, 1966</w:t>
            </w:r>
          </w:p>
          <w:p w:rsidR="000D1A73" w:rsidRPr="00A20003" w:rsidRDefault="000D1A73" w:rsidP="003133F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Leitura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complementar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: 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>MALINOWISKI, 1978.</w:t>
            </w:r>
          </w:p>
          <w:p w:rsidR="000D1A73" w:rsidRPr="00A20003" w:rsidRDefault="000D1A73" w:rsidP="003133F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F6249" w:rsidRPr="00A20003" w:rsidRDefault="00EF6249" w:rsidP="003133F0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/>
                <w:i/>
                <w:sz w:val="20"/>
                <w:szCs w:val="20"/>
              </w:rPr>
              <w:t>BLOCO I – SOBRE A DICOTOMIA</w:t>
            </w:r>
          </w:p>
          <w:p w:rsidR="00241B10" w:rsidRPr="00A20003" w:rsidRDefault="007D224E" w:rsidP="003133F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Aula </w:t>
            </w:r>
            <w:proofErr w:type="gramStart"/>
            <w:r w:rsidRPr="00A2000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proofErr w:type="gramEnd"/>
            <w:r w:rsidR="00C50194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>- 0</w:t>
            </w:r>
            <w:r w:rsidR="00C50194" w:rsidRPr="00A20003"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/03 </w:t>
            </w:r>
            <w:r w:rsidR="00A2613D" w:rsidRPr="00A20003"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  <w:r w:rsidR="00FB2566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41B10" w:rsidRPr="00A20003">
              <w:rPr>
                <w:rFonts w:asciiTheme="minorHAnsi" w:hAnsiTheme="minorHAnsi"/>
                <w:b/>
                <w:sz w:val="20"/>
                <w:szCs w:val="20"/>
              </w:rPr>
              <w:t>Nos limites da cultura: de natural a primitivo</w:t>
            </w:r>
          </w:p>
          <w:p w:rsidR="00241B10" w:rsidRPr="00A20003" w:rsidRDefault="00241B10" w:rsidP="003133F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Leitura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Obrigatória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: </w:t>
            </w:r>
            <w:r w:rsidR="00EF6249" w:rsidRPr="00A20003">
              <w:rPr>
                <w:rFonts w:asciiTheme="minorHAnsi" w:hAnsiTheme="minorHAnsi"/>
                <w:sz w:val="20"/>
                <w:szCs w:val="20"/>
              </w:rPr>
              <w:t>CASTRO, 2005.</w:t>
            </w:r>
          </w:p>
          <w:p w:rsidR="00241B10" w:rsidRPr="00A20003" w:rsidRDefault="00241B10" w:rsidP="003133F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Leitura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complementar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 w:rsidR="00EF6249"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EF6249" w:rsidRPr="00A20003">
              <w:rPr>
                <w:rFonts w:asciiTheme="minorHAnsi" w:hAnsiTheme="minorHAnsi"/>
                <w:sz w:val="20"/>
                <w:szCs w:val="20"/>
              </w:rPr>
              <w:t>KUPPER, 2008 (Cap. 1 e 2, p. 17-62).</w:t>
            </w:r>
          </w:p>
          <w:p w:rsidR="00EF6249" w:rsidRPr="00A20003" w:rsidRDefault="007D224E" w:rsidP="003133F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Aula </w:t>
            </w:r>
            <w:proofErr w:type="gramStart"/>
            <w:r w:rsidRPr="00A20003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proofErr w:type="gramEnd"/>
            <w:r w:rsidR="00C50194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>- 1</w:t>
            </w:r>
            <w:r w:rsidR="00C50194" w:rsidRPr="00A20003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>/03 –</w:t>
            </w:r>
            <w:r w:rsidR="00EF6249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EF6249" w:rsidRPr="00A20003">
              <w:rPr>
                <w:rFonts w:asciiTheme="minorHAnsi" w:hAnsiTheme="minorHAnsi"/>
                <w:b/>
                <w:sz w:val="20"/>
                <w:szCs w:val="20"/>
              </w:rPr>
              <w:t>Sociogênese</w:t>
            </w:r>
            <w:proofErr w:type="spellEnd"/>
            <w:r w:rsidR="00EF6249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e usos do conceito de Cultura</w:t>
            </w:r>
          </w:p>
          <w:p w:rsidR="00EF6249" w:rsidRPr="00A20003" w:rsidRDefault="00EF6249" w:rsidP="003133F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Leitura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Obrigatória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: 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>ELIAS, 1990; KUPPER, 2008 (Cap. 6, p. 161-186)</w:t>
            </w:r>
          </w:p>
          <w:p w:rsidR="00EF6249" w:rsidRPr="00A20003" w:rsidRDefault="00EF6249" w:rsidP="003133F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Leitura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complementar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: 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>PIZZARO, 1998; MARCARIAN, 1980</w:t>
            </w:r>
            <w:r w:rsidR="00771CCB" w:rsidRPr="00A20003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EF6249" w:rsidRPr="00A20003" w:rsidRDefault="007D224E" w:rsidP="003133F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Aula </w:t>
            </w:r>
            <w:proofErr w:type="gramStart"/>
            <w:r w:rsidRPr="00A20003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proofErr w:type="gramEnd"/>
            <w:r w:rsidR="00C50194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>- 2</w:t>
            </w:r>
            <w:r w:rsidR="00C50194" w:rsidRPr="00A2000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>/03–</w:t>
            </w:r>
            <w:r w:rsidR="00EF6249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 Crítica antropológicas à dicotomia</w:t>
            </w:r>
          </w:p>
          <w:p w:rsidR="00EF6249" w:rsidRPr="00A20003" w:rsidRDefault="00EF6249" w:rsidP="003133F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Leitura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Obrigatória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GEERTZ, 1978</w:t>
            </w:r>
            <w:r w:rsidR="00AC78EE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; LEVI-STRAUSS, 2009.</w:t>
            </w:r>
          </w:p>
          <w:p w:rsidR="00EF6249" w:rsidRPr="00A20003" w:rsidRDefault="00EF6249" w:rsidP="003133F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Leitura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complementar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LEACH, </w:t>
            </w:r>
            <w:r w:rsidRPr="00A2000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1989</w:t>
            </w:r>
            <w:r w:rsidR="0076569C" w:rsidRPr="00A20003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76569C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INGOLD, 2005.</w:t>
            </w:r>
          </w:p>
          <w:p w:rsidR="00FB69EC" w:rsidRPr="00A20003" w:rsidRDefault="00FB69EC" w:rsidP="003133F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0194" w:rsidRPr="00A20003" w:rsidRDefault="00C50194" w:rsidP="003133F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Aula </w:t>
            </w:r>
            <w:proofErr w:type="gramStart"/>
            <w:r w:rsidRPr="00A20003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proofErr w:type="gramEnd"/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- 29/03–  Revisão e Avaliação </w:t>
            </w:r>
            <w:r w:rsidR="00F57CDF" w:rsidRPr="00A20003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B17FBC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="00B17FBC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individual, 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>em sala)</w:t>
            </w:r>
          </w:p>
          <w:p w:rsidR="00B17FBC" w:rsidRPr="00A20003" w:rsidRDefault="00B17FBC" w:rsidP="003133F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72C8B" w:rsidRPr="00A20003" w:rsidRDefault="00672C8B" w:rsidP="003133F0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BLOCO II – </w:t>
            </w:r>
            <w:r w:rsidR="00FF2536" w:rsidRPr="00A20003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DESNATURALIZANDO </w:t>
            </w:r>
            <w:r w:rsidR="00B554FB" w:rsidRPr="00A20003">
              <w:rPr>
                <w:rFonts w:asciiTheme="minorHAnsi" w:hAnsiTheme="minorHAnsi"/>
                <w:b/>
                <w:i/>
                <w:sz w:val="20"/>
                <w:szCs w:val="20"/>
              </w:rPr>
              <w:t>AS DIFERENÇAS</w:t>
            </w:r>
          </w:p>
          <w:p w:rsidR="007D224E" w:rsidRPr="00A20003" w:rsidRDefault="007D224E" w:rsidP="003133F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Aula </w:t>
            </w:r>
            <w:proofErr w:type="gramStart"/>
            <w:r w:rsidR="00C50194" w:rsidRPr="00A20003"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proofErr w:type="gramEnd"/>
            <w:r w:rsidR="00C50194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- </w:t>
            </w:r>
            <w:r w:rsidR="00C50194" w:rsidRPr="00A20003">
              <w:rPr>
                <w:rFonts w:asciiTheme="minorHAnsi" w:hAnsiTheme="minorHAnsi"/>
                <w:b/>
                <w:sz w:val="20"/>
                <w:szCs w:val="20"/>
              </w:rPr>
              <w:t>05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>/0</w:t>
            </w:r>
            <w:r w:rsidR="00C50194" w:rsidRPr="00A20003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672C8B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F2536" w:rsidRPr="00A20003"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F2536" w:rsidRPr="00A20003">
              <w:rPr>
                <w:rFonts w:asciiTheme="minorHAnsi" w:hAnsiTheme="minorHAnsi"/>
                <w:b/>
                <w:sz w:val="20"/>
                <w:szCs w:val="20"/>
              </w:rPr>
              <w:t>Raça e etnia</w:t>
            </w:r>
          </w:p>
          <w:p w:rsidR="000D1A73" w:rsidRPr="00A20003" w:rsidRDefault="000D1A73" w:rsidP="003133F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Leitura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Obrigatória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 w:rsidR="001D35D3"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WEBER, 1991; </w:t>
            </w:r>
            <w:r w:rsidR="00402E79" w:rsidRPr="00A20003">
              <w:rPr>
                <w:rFonts w:asciiTheme="minorHAnsi" w:hAnsiTheme="minorHAnsi"/>
                <w:sz w:val="20"/>
                <w:szCs w:val="20"/>
                <w:lang w:val="es-ES_tradnl"/>
              </w:rPr>
              <w:t>BANTON, 1979.</w:t>
            </w:r>
          </w:p>
          <w:p w:rsidR="000D1A73" w:rsidRPr="00A20003" w:rsidRDefault="000D1A73" w:rsidP="003133F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Leitura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complementar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 w:rsidR="001D35D3"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863BC7" w:rsidRPr="00A20003">
              <w:rPr>
                <w:rFonts w:asciiTheme="minorHAnsi" w:hAnsiTheme="minorHAnsi"/>
                <w:sz w:val="20"/>
                <w:szCs w:val="20"/>
                <w:lang w:val="en-US"/>
              </w:rPr>
              <w:t>BARTH, 1998</w:t>
            </w:r>
            <w:r w:rsidR="006637EC" w:rsidRPr="00A20003">
              <w:rPr>
                <w:rFonts w:asciiTheme="minorHAnsi" w:hAnsiTheme="minorHAnsi"/>
                <w:sz w:val="20"/>
                <w:szCs w:val="20"/>
                <w:lang w:val="en-US"/>
              </w:rPr>
              <w:t>;</w:t>
            </w:r>
            <w:r w:rsidR="004F5F38"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ARRUTI, 2014</w:t>
            </w:r>
            <w:r w:rsidR="006637EC" w:rsidRPr="00A20003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  <w:p w:rsidR="00432DD2" w:rsidRPr="00A20003" w:rsidRDefault="007D224E" w:rsidP="003133F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Aula </w:t>
            </w:r>
            <w:proofErr w:type="gramStart"/>
            <w:r w:rsidR="00C50194" w:rsidRPr="00A20003"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proofErr w:type="gramEnd"/>
            <w:r w:rsidR="00C50194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C50194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12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>/04</w:t>
            </w:r>
            <w:r w:rsidR="00FF2536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432DD2" w:rsidRPr="00A20003">
              <w:rPr>
                <w:rFonts w:asciiTheme="minorHAnsi" w:hAnsiTheme="minorHAnsi"/>
                <w:b/>
                <w:sz w:val="20"/>
                <w:szCs w:val="20"/>
              </w:rPr>
              <w:t>Raça e casta na América</w:t>
            </w:r>
          </w:p>
          <w:p w:rsidR="003337BE" w:rsidRPr="00A20003" w:rsidRDefault="00432DD2" w:rsidP="003133F0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Leitura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Obrigatória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: </w:t>
            </w:r>
            <w:r w:rsidR="006B2320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SANTELLI, 2011; </w:t>
            </w:r>
            <w:r w:rsidR="003337BE" w:rsidRPr="00A20003">
              <w:rPr>
                <w:rFonts w:asciiTheme="minorHAnsi" w:hAnsiTheme="minorHAnsi"/>
                <w:sz w:val="20"/>
                <w:szCs w:val="20"/>
              </w:rPr>
              <w:t>LÓPEZ-BELTRÁN &amp; GARCÍA DEISTER, 2013</w:t>
            </w:r>
          </w:p>
          <w:p w:rsidR="00432DD2" w:rsidRPr="00A20003" w:rsidRDefault="00432DD2" w:rsidP="003133F0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Leitura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complementar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 w:rsidR="003337BE"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3337BE" w:rsidRPr="00A20003">
              <w:rPr>
                <w:rFonts w:asciiTheme="minorHAnsi" w:hAnsiTheme="minorHAnsi"/>
                <w:sz w:val="20"/>
                <w:szCs w:val="20"/>
              </w:rPr>
              <w:t xml:space="preserve">STOLKE, 2006; LOPÉZ-BELTRÁN, </w:t>
            </w:r>
            <w:r w:rsidR="007E0994" w:rsidRPr="00A20003">
              <w:rPr>
                <w:rFonts w:asciiTheme="minorHAnsi" w:hAnsiTheme="minorHAnsi"/>
                <w:sz w:val="20"/>
                <w:szCs w:val="20"/>
              </w:rPr>
              <w:t>2008.</w:t>
            </w:r>
          </w:p>
          <w:p w:rsidR="00B554FB" w:rsidRPr="00A20003" w:rsidRDefault="007D224E" w:rsidP="003133F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Aula </w:t>
            </w:r>
            <w:proofErr w:type="gramStart"/>
            <w:r w:rsidR="00C50194" w:rsidRPr="00A20003"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proofErr w:type="gramEnd"/>
            <w:r w:rsidR="00C50194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>- 1</w:t>
            </w:r>
            <w:r w:rsidR="00C50194" w:rsidRPr="00A20003">
              <w:rPr>
                <w:rFonts w:asciiTheme="minorHAnsi" w:hAnsiTheme="minorHAnsi"/>
                <w:b/>
                <w:sz w:val="20"/>
                <w:szCs w:val="20"/>
              </w:rPr>
              <w:t>9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/04 </w:t>
            </w:r>
            <w:r w:rsidR="00FF2536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B554FB" w:rsidRPr="00A20003">
              <w:rPr>
                <w:rFonts w:asciiTheme="minorHAnsi" w:hAnsiTheme="minorHAnsi"/>
                <w:b/>
                <w:sz w:val="20"/>
                <w:szCs w:val="20"/>
              </w:rPr>
              <w:t>Raça, cor e etnia no Brasil</w:t>
            </w:r>
          </w:p>
          <w:p w:rsidR="005F68C4" w:rsidRPr="00A20003" w:rsidRDefault="00B554FB" w:rsidP="003133F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Leitura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Obrigatória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: </w:t>
            </w:r>
            <w:r w:rsidR="00787DF5"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MONTEIRO, 1996; </w:t>
            </w:r>
            <w:r w:rsidR="004174F0" w:rsidRPr="00A20003">
              <w:rPr>
                <w:rFonts w:asciiTheme="minorHAnsi" w:hAnsiTheme="minorHAnsi"/>
                <w:sz w:val="20"/>
                <w:szCs w:val="20"/>
                <w:lang w:val="en-US"/>
              </w:rPr>
              <w:t>GUIMARÃES, 1995</w:t>
            </w:r>
            <w:r w:rsidR="004F5F38" w:rsidRPr="00A20003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  <w:p w:rsidR="00B554FB" w:rsidRPr="00A20003" w:rsidRDefault="00B554FB" w:rsidP="003133F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Leitura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complementar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 w:rsidR="004F5F38"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ARRUTI, 1997.</w:t>
            </w:r>
            <w:r w:rsidR="00787DF5"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PETRUCCELLI, 2013</w:t>
            </w:r>
            <w:r w:rsidR="005F68C4"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, </w:t>
            </w:r>
            <w:r w:rsidR="005F68C4" w:rsidRPr="00A20003">
              <w:rPr>
                <w:rFonts w:asciiTheme="minorHAnsi" w:hAnsiTheme="minorHAnsi"/>
                <w:sz w:val="20"/>
                <w:szCs w:val="20"/>
              </w:rPr>
              <w:t>PAGLIARO, 2005</w:t>
            </w:r>
          </w:p>
          <w:p w:rsidR="00FB69EC" w:rsidRPr="00A20003" w:rsidRDefault="00FB69EC" w:rsidP="003133F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54FB" w:rsidRPr="00A20003" w:rsidRDefault="00B554FB" w:rsidP="003133F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Aula </w:t>
            </w:r>
            <w:r w:rsidR="00CD1D9C" w:rsidRPr="00A20003">
              <w:rPr>
                <w:rFonts w:asciiTheme="minorHAnsi" w:hAnsiTheme="minorHAnsi"/>
                <w:b/>
                <w:sz w:val="20"/>
                <w:szCs w:val="20"/>
              </w:rPr>
              <w:t>09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- </w:t>
            </w:r>
            <w:r w:rsidR="00CD1D9C" w:rsidRPr="00A20003">
              <w:rPr>
                <w:rFonts w:asciiTheme="minorHAnsi" w:hAnsiTheme="minorHAnsi"/>
                <w:b/>
                <w:sz w:val="20"/>
                <w:szCs w:val="20"/>
              </w:rPr>
              <w:t>26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>/0</w:t>
            </w:r>
            <w:r w:rsidR="00CD1D9C" w:rsidRPr="00A20003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– Revisão e Avaliação </w:t>
            </w:r>
            <w:proofErr w:type="gramStart"/>
            <w:r w:rsidRPr="00A2000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proofErr w:type="gramEnd"/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(individual, em sala)</w:t>
            </w:r>
            <w:r w:rsidR="006B1F51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. Indicação das monografias para a Avaliação </w:t>
            </w:r>
            <w:proofErr w:type="gramStart"/>
            <w:r w:rsidR="006B1F51" w:rsidRPr="00A20003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proofErr w:type="gramEnd"/>
            <w:r w:rsidR="006B1F51" w:rsidRPr="00A20003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B554FB" w:rsidRPr="00A20003" w:rsidRDefault="00B554FB" w:rsidP="003133F0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/>
                <w:i/>
                <w:sz w:val="20"/>
                <w:szCs w:val="20"/>
              </w:rPr>
              <w:t>BLOCO III – DESNATURALIZANDO O HUMANO</w:t>
            </w:r>
          </w:p>
          <w:p w:rsidR="00B554FB" w:rsidRPr="00A20003" w:rsidRDefault="007D224E" w:rsidP="003133F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Aula </w:t>
            </w:r>
            <w:r w:rsidR="00CD1D9C" w:rsidRPr="00A20003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  <w:r w:rsidR="00C50194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- </w:t>
            </w:r>
            <w:r w:rsidR="00CD1D9C" w:rsidRPr="00A20003">
              <w:rPr>
                <w:rFonts w:asciiTheme="minorHAnsi" w:hAnsiTheme="minorHAnsi"/>
                <w:b/>
                <w:sz w:val="20"/>
                <w:szCs w:val="20"/>
              </w:rPr>
              <w:t>03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>/0</w:t>
            </w:r>
            <w:r w:rsidR="00CD1D9C" w:rsidRPr="00A20003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FF2536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- </w:t>
            </w:r>
            <w:r w:rsidR="00B554FB" w:rsidRPr="00A20003">
              <w:rPr>
                <w:rFonts w:asciiTheme="minorHAnsi" w:hAnsiTheme="minorHAnsi"/>
                <w:b/>
                <w:sz w:val="20"/>
                <w:szCs w:val="20"/>
              </w:rPr>
              <w:t>Noção de Pessoa</w:t>
            </w:r>
          </w:p>
          <w:p w:rsidR="00B554FB" w:rsidRPr="00A20003" w:rsidRDefault="00B554FB" w:rsidP="003133F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Leitura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Obrigatória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: MAUSS, 2003b; RUI, 2012.</w:t>
            </w:r>
          </w:p>
          <w:p w:rsidR="00B554FB" w:rsidRPr="00A20003" w:rsidRDefault="00B554FB" w:rsidP="003133F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lastRenderedPageBreak/>
              <w:t>Leitura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complementar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: MAUSS, 2003a</w:t>
            </w:r>
          </w:p>
          <w:p w:rsidR="00432DD2" w:rsidRPr="00A20003" w:rsidRDefault="00B554FB" w:rsidP="003133F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>Aula 1</w:t>
            </w:r>
            <w:r w:rsidR="00CD1D9C" w:rsidRPr="00A20003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- </w:t>
            </w:r>
            <w:r w:rsidR="00CD1D9C" w:rsidRPr="00A20003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/05 – </w:t>
            </w:r>
            <w:r w:rsidR="00432DD2" w:rsidRPr="00A20003">
              <w:rPr>
                <w:rFonts w:asciiTheme="minorHAnsi" w:hAnsiTheme="minorHAnsi"/>
                <w:b/>
                <w:sz w:val="20"/>
                <w:szCs w:val="20"/>
              </w:rPr>
              <w:t>A Fabricação do corpo</w:t>
            </w:r>
          </w:p>
          <w:p w:rsidR="00432DD2" w:rsidRPr="00A20003" w:rsidRDefault="00432DD2" w:rsidP="003133F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Leitura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Obrigatória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: 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SEEGER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et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20003">
              <w:rPr>
                <w:rFonts w:asciiTheme="minorHAnsi" w:hAnsiTheme="minorHAnsi"/>
                <w:sz w:val="20"/>
                <w:szCs w:val="20"/>
              </w:rPr>
              <w:t>alli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>.,</w:t>
            </w:r>
            <w:proofErr w:type="gram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1979; </w:t>
            </w:r>
            <w:r w:rsidRPr="00A20003">
              <w:rPr>
                <w:rFonts w:asciiTheme="minorHAnsi" w:eastAsia="Calibri" w:hAnsiTheme="minorHAnsi"/>
                <w:noProof/>
                <w:sz w:val="20"/>
                <w:szCs w:val="20"/>
                <w:lang w:eastAsia="en-US"/>
              </w:rPr>
              <w:t>WOORTMAN, 2008.</w:t>
            </w:r>
          </w:p>
          <w:p w:rsidR="00432DD2" w:rsidRPr="00A20003" w:rsidRDefault="00432DD2" w:rsidP="003133F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Leitura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complementar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: 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>VIVEIROS DE CASTRO, 1979.</w:t>
            </w:r>
          </w:p>
          <w:p w:rsidR="00B554FB" w:rsidRPr="00A20003" w:rsidRDefault="00B554FB" w:rsidP="003133F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54FB" w:rsidRPr="00A20003" w:rsidRDefault="00B554FB" w:rsidP="003133F0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/>
                <w:i/>
                <w:sz w:val="20"/>
                <w:szCs w:val="20"/>
              </w:rPr>
              <w:t>BLOCO IV – DESNATURALIZANDO A NATUREZA</w:t>
            </w:r>
          </w:p>
          <w:p w:rsidR="00432DD2" w:rsidRPr="00A20003" w:rsidRDefault="00B554FB" w:rsidP="003133F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Aula 12 – 17/05 - </w:t>
            </w:r>
            <w:r w:rsidR="00432DD2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Tempo e </w:t>
            </w:r>
            <w:proofErr w:type="gramStart"/>
            <w:r w:rsidR="00432DD2" w:rsidRPr="00A20003">
              <w:rPr>
                <w:rFonts w:asciiTheme="minorHAnsi" w:hAnsiTheme="minorHAnsi"/>
                <w:b/>
                <w:sz w:val="20"/>
                <w:szCs w:val="20"/>
              </w:rPr>
              <w:t>Espaço estruturais</w:t>
            </w:r>
            <w:proofErr w:type="gramEnd"/>
          </w:p>
          <w:p w:rsidR="00432DD2" w:rsidRPr="00A20003" w:rsidRDefault="00432DD2" w:rsidP="003133F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Leitura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Obrigatória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: 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>EVANS-PRITCHARD, 1978</w:t>
            </w:r>
          </w:p>
          <w:p w:rsidR="00432DD2" w:rsidRPr="00A20003" w:rsidRDefault="00B554FB" w:rsidP="003133F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Aula 13- 24/05 - </w:t>
            </w:r>
            <w:r w:rsidR="00432DD2" w:rsidRPr="00A20003">
              <w:rPr>
                <w:rFonts w:asciiTheme="minorHAnsi" w:hAnsiTheme="minorHAnsi"/>
                <w:b/>
                <w:sz w:val="20"/>
                <w:szCs w:val="20"/>
              </w:rPr>
              <w:t>Outras perspectivas sobre a natureza</w:t>
            </w:r>
          </w:p>
          <w:p w:rsidR="00432DD2" w:rsidRPr="00A20003" w:rsidRDefault="00432DD2" w:rsidP="003133F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Leitura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Obrigatória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: LIMA, 1999; DESCOLA, 2015.</w:t>
            </w:r>
          </w:p>
          <w:p w:rsidR="00432DD2" w:rsidRPr="00A20003" w:rsidRDefault="00432DD2" w:rsidP="003133F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Leitura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complementar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: </w:t>
            </w:r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SZTUTMAN, 2009.</w:t>
            </w:r>
          </w:p>
          <w:p w:rsidR="00B554FB" w:rsidRPr="00A20003" w:rsidRDefault="00B554FB" w:rsidP="003133F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>Aula 14 - 31/05 – Políticas da natureza</w:t>
            </w:r>
          </w:p>
          <w:p w:rsidR="00432DD2" w:rsidRPr="00A20003" w:rsidRDefault="00432DD2" w:rsidP="003133F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Leitura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Obrigatória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: DIEGUES, 2000;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 LITTLE, 2006</w:t>
            </w:r>
          </w:p>
          <w:p w:rsidR="00432DD2" w:rsidRPr="00A20003" w:rsidRDefault="00432DD2" w:rsidP="003133F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Leitura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complementar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: 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>FOLADORI</w:t>
            </w:r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e 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>TAKS, 2004; BARRETO Fo., 1997.</w:t>
            </w:r>
          </w:p>
          <w:p w:rsidR="00672C8B" w:rsidRPr="00A20003" w:rsidRDefault="00672C8B" w:rsidP="003133F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B6588" w:rsidRPr="00A20003" w:rsidRDefault="007D224E" w:rsidP="00E855D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>Aula 1</w:t>
            </w:r>
            <w:r w:rsidR="00C50194" w:rsidRPr="00A20003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>- 0</w:t>
            </w:r>
            <w:r w:rsidR="00C50194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7/06 </w:t>
            </w:r>
            <w:r w:rsidR="00F57CDF" w:rsidRPr="00A20003"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  <w:r w:rsidR="00C50194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57CDF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Revisão, </w:t>
            </w:r>
            <w:r w:rsidR="00CD1D9C" w:rsidRPr="00A20003">
              <w:rPr>
                <w:rFonts w:asciiTheme="minorHAnsi" w:hAnsiTheme="minorHAnsi"/>
                <w:b/>
                <w:sz w:val="20"/>
                <w:szCs w:val="20"/>
              </w:rPr>
              <w:t>balanço</w:t>
            </w:r>
            <w:r w:rsidR="00F57CDF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855D7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do curso e instruções finais para a Avaliação </w:t>
            </w:r>
            <w:proofErr w:type="gramStart"/>
            <w:r w:rsidR="00E855D7" w:rsidRPr="00A20003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proofErr w:type="gramEnd"/>
            <w:r w:rsidR="00E855D7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 (a ser entregue dia 14/06)</w:t>
            </w:r>
          </w:p>
        </w:tc>
      </w:tr>
    </w:tbl>
    <w:p w:rsidR="00FB6588" w:rsidRPr="00A20003" w:rsidRDefault="00FB6588">
      <w:pPr>
        <w:spacing w:line="120" w:lineRule="auto"/>
        <w:rPr>
          <w:rFonts w:asciiTheme="minorHAnsi" w:eastAsia="Arial Unicode MS" w:hAnsiTheme="minorHAnsi" w:cs="Arial Unicode MS"/>
          <w:sz w:val="20"/>
          <w:szCs w:val="20"/>
        </w:rPr>
      </w:pPr>
    </w:p>
    <w:p w:rsidR="00FB6588" w:rsidRPr="00A20003" w:rsidRDefault="00FB6588">
      <w:pPr>
        <w:spacing w:line="120" w:lineRule="auto"/>
        <w:rPr>
          <w:rFonts w:asciiTheme="minorHAnsi" w:eastAsia="Arial Unicode MS" w:hAnsiTheme="minorHAnsi" w:cs="Arial Unicode MS"/>
          <w:sz w:val="20"/>
          <w:szCs w:val="20"/>
        </w:rPr>
      </w:pPr>
    </w:p>
    <w:tbl>
      <w:tblPr>
        <w:tblW w:w="1015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0"/>
      </w:tblGrid>
      <w:tr w:rsidR="00FB6588" w:rsidRPr="00A20003" w:rsidTr="00FB6588">
        <w:tc>
          <w:tcPr>
            <w:tcW w:w="10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FB6588" w:rsidRPr="00A20003" w:rsidRDefault="00893FD4" w:rsidP="00FB6588">
            <w:pPr>
              <w:pStyle w:val="Ttulo2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A20003">
              <w:rPr>
                <w:rFonts w:asciiTheme="minorHAnsi" w:eastAsia="Arial Unicode MS" w:hAnsiTheme="minorHAnsi" w:cs="Arial Unicode MS"/>
                <w:sz w:val="20"/>
                <w:szCs w:val="20"/>
              </w:rPr>
              <w:t>Bibliografia</w:t>
            </w:r>
            <w:r w:rsidR="00FB6588" w:rsidRPr="00A20003">
              <w:rPr>
                <w:rFonts w:asciiTheme="minorHAnsi" w:eastAsia="Arial Unicode MS" w:hAnsiTheme="minorHAnsi" w:cs="Arial Unicode MS"/>
                <w:sz w:val="20"/>
                <w:szCs w:val="20"/>
              </w:rPr>
              <w:t>:</w:t>
            </w:r>
          </w:p>
        </w:tc>
      </w:tr>
      <w:tr w:rsidR="00FB6588" w:rsidRPr="00A20003" w:rsidTr="00FB6588">
        <w:tc>
          <w:tcPr>
            <w:tcW w:w="10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DE1" w:rsidRPr="00A20003" w:rsidRDefault="00DF4DE1" w:rsidP="001D35D3">
            <w:pPr>
              <w:spacing w:before="120"/>
              <w:ind w:left="709" w:hanging="709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 xml:space="preserve">ARRUTI, José Maurício A. 1997. “A </w:t>
            </w:r>
            <w:smartTag w:uri="schemas-houaiss/mini" w:element="verbetes">
              <w:r w:rsidRPr="00A20003">
                <w:rPr>
                  <w:rFonts w:asciiTheme="minorHAnsi" w:hAnsiTheme="minorHAnsi"/>
                  <w:sz w:val="20"/>
                  <w:szCs w:val="20"/>
                </w:rPr>
                <w:t>emergência</w:t>
              </w:r>
            </w:smartTag>
            <w:r w:rsidRPr="00A20003">
              <w:rPr>
                <w:rFonts w:asciiTheme="minorHAnsi" w:hAnsiTheme="minorHAnsi"/>
                <w:sz w:val="20"/>
                <w:szCs w:val="20"/>
              </w:rPr>
              <w:t xml:space="preserve"> dos </w:t>
            </w:r>
            <w:smartTag w:uri="schemas-houaiss/mini" w:element="verbetes">
              <w:r w:rsidRPr="00A20003">
                <w:rPr>
                  <w:rFonts w:asciiTheme="minorHAnsi" w:hAnsiTheme="minorHAnsi"/>
                  <w:sz w:val="20"/>
                  <w:szCs w:val="20"/>
                </w:rPr>
                <w:t>remanescentes</w:t>
              </w:r>
            </w:smartTag>
            <w:r w:rsidRPr="00A20003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smartTag w:uri="schemas-houaiss/mini" w:element="verbetes">
              <w:r w:rsidRPr="00A20003">
                <w:rPr>
                  <w:rFonts w:asciiTheme="minorHAnsi" w:hAnsiTheme="minorHAnsi"/>
                  <w:sz w:val="20"/>
                  <w:szCs w:val="20"/>
                </w:rPr>
                <w:t>notas</w:t>
              </w:r>
            </w:smartTag>
            <w:r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martTag w:uri="schemas-houaiss/acao" w:element="dm">
              <w:r w:rsidRPr="00A20003">
                <w:rPr>
                  <w:rFonts w:asciiTheme="minorHAnsi" w:hAnsiTheme="minorHAnsi"/>
                  <w:sz w:val="20"/>
                  <w:szCs w:val="20"/>
                </w:rPr>
                <w:t>para</w:t>
              </w:r>
            </w:smartTag>
            <w:r w:rsidRPr="00A20003">
              <w:rPr>
                <w:rFonts w:asciiTheme="minorHAnsi" w:hAnsiTheme="minorHAnsi"/>
                <w:sz w:val="20"/>
                <w:szCs w:val="20"/>
              </w:rPr>
              <w:t xml:space="preserve"> o </w:t>
            </w:r>
            <w:smartTag w:uri="schemas-houaiss/mini" w:element="verbetes">
              <w:r w:rsidRPr="00A20003">
                <w:rPr>
                  <w:rFonts w:asciiTheme="minorHAnsi" w:hAnsiTheme="minorHAnsi"/>
                  <w:sz w:val="20"/>
                  <w:szCs w:val="20"/>
                </w:rPr>
                <w:t>diálogo</w:t>
              </w:r>
            </w:smartTag>
            <w:r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martTag w:uri="schemas-houaiss/mini" w:element="verbetes">
              <w:r w:rsidRPr="00A20003">
                <w:rPr>
                  <w:rFonts w:asciiTheme="minorHAnsi" w:hAnsiTheme="minorHAnsi"/>
                  <w:sz w:val="20"/>
                  <w:szCs w:val="20"/>
                </w:rPr>
                <w:t>entre</w:t>
              </w:r>
            </w:smartTag>
            <w:r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martTag w:uri="schemas-houaiss/mini" w:element="verbetes">
              <w:r w:rsidRPr="00A20003">
                <w:rPr>
                  <w:rFonts w:asciiTheme="minorHAnsi" w:hAnsiTheme="minorHAnsi"/>
                  <w:sz w:val="20"/>
                  <w:szCs w:val="20"/>
                </w:rPr>
                <w:t>indígenas</w:t>
              </w:r>
            </w:smartTag>
            <w:r w:rsidRPr="00A20003">
              <w:rPr>
                <w:rFonts w:asciiTheme="minorHAnsi" w:hAnsiTheme="minorHAnsi"/>
                <w:sz w:val="20"/>
                <w:szCs w:val="20"/>
              </w:rPr>
              <w:t xml:space="preserve"> e </w:t>
            </w:r>
            <w:smartTag w:uri="schemas-houaiss/mini" w:element="verbetes">
              <w:r w:rsidRPr="00A20003">
                <w:rPr>
                  <w:rFonts w:asciiTheme="minorHAnsi" w:hAnsiTheme="minorHAnsi"/>
                  <w:sz w:val="20"/>
                  <w:szCs w:val="20"/>
                </w:rPr>
                <w:t>quilombolas</w:t>
              </w:r>
            </w:smartTag>
            <w:r w:rsidRPr="00A20003">
              <w:rPr>
                <w:rFonts w:asciiTheme="minorHAnsi" w:hAnsiTheme="minorHAnsi"/>
                <w:sz w:val="20"/>
                <w:szCs w:val="20"/>
              </w:rPr>
              <w:t xml:space="preserve">”. </w:t>
            </w:r>
            <w:smartTag w:uri="schemas-houaiss/mini" w:element="verbetes">
              <w:r w:rsidRPr="00A20003">
                <w:rPr>
                  <w:rFonts w:asciiTheme="minorHAnsi" w:hAnsiTheme="minorHAnsi"/>
                  <w:i/>
                  <w:sz w:val="20"/>
                  <w:szCs w:val="20"/>
                </w:rPr>
                <w:t>Mana</w:t>
              </w:r>
            </w:smartTag>
            <w:r w:rsidRPr="00A20003">
              <w:rPr>
                <w:rFonts w:asciiTheme="minorHAnsi" w:hAnsiTheme="minorHAnsi"/>
                <w:i/>
                <w:sz w:val="20"/>
                <w:szCs w:val="20"/>
              </w:rPr>
              <w:t xml:space="preserve"> - </w:t>
            </w:r>
            <w:smartTag w:uri="schemas-houaiss/mini" w:element="verbetes">
              <w:r w:rsidRPr="00A20003">
                <w:rPr>
                  <w:rFonts w:asciiTheme="minorHAnsi" w:hAnsiTheme="minorHAnsi"/>
                  <w:i/>
                  <w:sz w:val="20"/>
                  <w:szCs w:val="20"/>
                </w:rPr>
                <w:t>estudos</w:t>
              </w:r>
            </w:smartTag>
            <w:r w:rsidRPr="00A20003">
              <w:rPr>
                <w:rFonts w:asciiTheme="minorHAnsi" w:hAnsiTheme="minorHAnsi"/>
                <w:i/>
                <w:sz w:val="20"/>
                <w:szCs w:val="20"/>
              </w:rPr>
              <w:t xml:space="preserve"> de </w:t>
            </w:r>
            <w:smartTag w:uri="schemas-houaiss/mini" w:element="verbetes">
              <w:r w:rsidRPr="00A20003">
                <w:rPr>
                  <w:rFonts w:asciiTheme="minorHAnsi" w:hAnsiTheme="minorHAnsi"/>
                  <w:i/>
                  <w:sz w:val="20"/>
                  <w:szCs w:val="20"/>
                </w:rPr>
                <w:t>antropologia</w:t>
              </w:r>
            </w:smartTag>
            <w:r w:rsidRPr="00A20003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smartTag w:uri="schemas-houaiss/mini" w:element="verbetes">
              <w:r w:rsidRPr="00A20003">
                <w:rPr>
                  <w:rFonts w:asciiTheme="minorHAnsi" w:hAnsiTheme="minorHAnsi"/>
                  <w:i/>
                  <w:sz w:val="20"/>
                  <w:szCs w:val="20"/>
                </w:rPr>
                <w:t>social</w:t>
              </w:r>
            </w:smartTag>
            <w:r w:rsidRPr="00A20003">
              <w:rPr>
                <w:rFonts w:asciiTheme="minorHAnsi" w:hAnsiTheme="minorHAnsi"/>
                <w:sz w:val="20"/>
                <w:szCs w:val="20"/>
              </w:rPr>
              <w:t xml:space="preserve">, n.3/2, </w:t>
            </w:r>
            <w:smartTag w:uri="schemas-houaiss/mini" w:element="verbetes">
              <w:r w:rsidRPr="00A20003">
                <w:rPr>
                  <w:rFonts w:asciiTheme="minorHAnsi" w:hAnsiTheme="minorHAnsi"/>
                  <w:sz w:val="20"/>
                  <w:szCs w:val="20"/>
                </w:rPr>
                <w:t>outubro</w:t>
              </w:r>
            </w:smartTag>
            <w:r w:rsidRPr="00A20003">
              <w:rPr>
                <w:rFonts w:asciiTheme="minorHAnsi" w:hAnsiTheme="minorHAnsi"/>
                <w:sz w:val="20"/>
                <w:szCs w:val="20"/>
              </w:rPr>
              <w:t>, p.7-38.</w:t>
            </w:r>
            <w:r w:rsidR="004174F0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74F0" w:rsidRPr="00A20003">
              <w:rPr>
                <w:rFonts w:asciiTheme="minorHAnsi" w:hAnsiTheme="minorHAnsi"/>
                <w:sz w:val="20"/>
                <w:szCs w:val="20"/>
                <w:vertAlign w:val="superscript"/>
              </w:rPr>
              <w:t>[on-line]</w:t>
            </w:r>
          </w:p>
          <w:p w:rsidR="00DF4DE1" w:rsidRPr="00A20003" w:rsidRDefault="00DF4DE1" w:rsidP="001D35D3">
            <w:pPr>
              <w:spacing w:before="120"/>
              <w:ind w:left="709" w:hanging="709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>ARRUTI, José Maurício. 2014. “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Etnicidade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”. In: Dicionário Crítico das ciências sociais dos países de fala oficial portuguesa / Org.: Lívio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Sansone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e Claudio Furtado. Salvador: </w:t>
            </w:r>
            <w:proofErr w:type="spellStart"/>
            <w:proofErr w:type="gramStart"/>
            <w:r w:rsidRPr="00A20003">
              <w:rPr>
                <w:rFonts w:asciiTheme="minorHAnsi" w:hAnsiTheme="minorHAnsi"/>
                <w:sz w:val="20"/>
                <w:szCs w:val="20"/>
              </w:rPr>
              <w:t>EdUFBA</w:t>
            </w:r>
            <w:proofErr w:type="spellEnd"/>
            <w:proofErr w:type="gram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/ ABA (p. 199-214).</w:t>
            </w:r>
            <w:r w:rsidR="004174F0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74F0" w:rsidRPr="00A20003">
              <w:rPr>
                <w:rFonts w:asciiTheme="minorHAnsi" w:hAnsiTheme="minorHAnsi"/>
                <w:sz w:val="20"/>
                <w:szCs w:val="20"/>
                <w:vertAlign w:val="superscript"/>
              </w:rPr>
              <w:t>[on-line]</w:t>
            </w:r>
          </w:p>
          <w:p w:rsidR="00DF4DE1" w:rsidRPr="00A20003" w:rsidRDefault="004174F0" w:rsidP="00FF2536">
            <w:pPr>
              <w:spacing w:before="120"/>
              <w:ind w:left="709" w:hanging="709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  <w:lang w:val="es-ES_tradnl"/>
              </w:rPr>
              <w:t>*</w:t>
            </w:r>
            <w:r w:rsidR="00DF4DE1" w:rsidRPr="00A20003">
              <w:rPr>
                <w:rFonts w:asciiTheme="minorHAnsi" w:hAnsiTheme="minorHAnsi"/>
                <w:sz w:val="20"/>
                <w:szCs w:val="20"/>
                <w:lang w:val="es-ES_tradnl"/>
              </w:rPr>
              <w:t>BANTON, Michael .1979. “</w:t>
            </w:r>
            <w:proofErr w:type="spellStart"/>
            <w:r w:rsidR="00DF4DE1" w:rsidRPr="00A20003">
              <w:rPr>
                <w:rFonts w:asciiTheme="minorHAnsi" w:hAnsiTheme="minorHAnsi"/>
                <w:sz w:val="20"/>
                <w:szCs w:val="20"/>
                <w:lang w:val="es-ES_tradnl"/>
              </w:rPr>
              <w:t>Etnogênese</w:t>
            </w:r>
            <w:proofErr w:type="spellEnd"/>
            <w:r w:rsidR="00DF4DE1" w:rsidRPr="00A20003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”. In: </w:t>
            </w:r>
            <w:r w:rsidR="00DF4DE1" w:rsidRPr="00A2000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 </w:t>
            </w:r>
            <w:smartTag w:uri="schemas-houaiss/mini" w:element="verbetes">
              <w:r w:rsidR="00DF4DE1" w:rsidRPr="00A20003">
                <w:rPr>
                  <w:rFonts w:asciiTheme="minorHAnsi" w:hAnsiTheme="minorHAnsi"/>
                  <w:i/>
                  <w:iCs/>
                  <w:sz w:val="20"/>
                  <w:szCs w:val="20"/>
                </w:rPr>
                <w:t>Idéia</w:t>
              </w:r>
            </w:smartTag>
            <w:r w:rsidR="00DF4DE1" w:rsidRPr="00A2000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de </w:t>
            </w:r>
            <w:smartTag w:uri="schemas-houaiss/acao" w:element="dm">
              <w:r w:rsidR="00DF4DE1" w:rsidRPr="00A20003">
                <w:rPr>
                  <w:rFonts w:asciiTheme="minorHAnsi" w:hAnsiTheme="minorHAnsi"/>
                  <w:i/>
                  <w:iCs/>
                  <w:sz w:val="20"/>
                  <w:szCs w:val="20"/>
                </w:rPr>
                <w:t>Raça</w:t>
              </w:r>
            </w:smartTag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. Lisboa: </w:t>
            </w:r>
            <w:smartTag w:uri="schemas-houaiss/mini" w:element="verbetes">
              <w:r w:rsidR="00DF4DE1" w:rsidRPr="00A20003">
                <w:rPr>
                  <w:rFonts w:asciiTheme="minorHAnsi" w:hAnsiTheme="minorHAnsi"/>
                  <w:sz w:val="20"/>
                  <w:szCs w:val="20"/>
                </w:rPr>
                <w:t>Edições</w:t>
              </w:r>
            </w:smartTag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 70 (p. 153-173).</w:t>
            </w:r>
          </w:p>
          <w:p w:rsidR="00DF4DE1" w:rsidRPr="00A20003" w:rsidRDefault="00DF4DE1" w:rsidP="00DA65CD">
            <w:pPr>
              <w:spacing w:before="120"/>
              <w:ind w:left="709" w:hanging="709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 xml:space="preserve">BARRETTO Fo.,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Henyo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T. 1997. Da nação ao planeta através da natureza: uma tentativa de abordagem antropológica das unidades de conservação na Amazônia.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Brasilia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>: UnB / Série Antropologia 222 (33p.).</w:t>
            </w:r>
            <w:r w:rsidR="004174F0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74F0" w:rsidRPr="00A20003">
              <w:rPr>
                <w:rFonts w:asciiTheme="minorHAnsi" w:hAnsiTheme="minorHAnsi"/>
                <w:sz w:val="20"/>
                <w:szCs w:val="20"/>
                <w:vertAlign w:val="superscript"/>
              </w:rPr>
              <w:t>[on-line]</w:t>
            </w:r>
          </w:p>
          <w:p w:rsidR="00DF4DE1" w:rsidRPr="00A20003" w:rsidRDefault="004174F0" w:rsidP="00DA65CD">
            <w:pPr>
              <w:spacing w:before="120"/>
              <w:ind w:left="709" w:hanging="709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>*</w:t>
            </w:r>
            <w:r w:rsidR="00DF4DE1" w:rsidRPr="00A20003">
              <w:rPr>
                <w:rFonts w:asciiTheme="minorHAnsi" w:hAnsiTheme="minorHAnsi"/>
                <w:sz w:val="20"/>
                <w:szCs w:val="20"/>
              </w:rPr>
              <w:t>BARTH, Fredrik. 1998. “</w:t>
            </w:r>
            <w:smartTag w:uri="schemas-houaiss/mini" w:element="verbetes">
              <w:r w:rsidR="00DF4DE1" w:rsidRPr="00A20003">
                <w:rPr>
                  <w:rFonts w:asciiTheme="minorHAnsi" w:hAnsiTheme="minorHAnsi"/>
                  <w:sz w:val="20"/>
                  <w:szCs w:val="20"/>
                </w:rPr>
                <w:t>Grupos</w:t>
              </w:r>
            </w:smartTag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martTag w:uri="schemas-houaiss/mini" w:element="verbetes">
              <w:r w:rsidR="00DF4DE1" w:rsidRPr="00A20003">
                <w:rPr>
                  <w:rFonts w:asciiTheme="minorHAnsi" w:hAnsiTheme="minorHAnsi"/>
                  <w:sz w:val="20"/>
                  <w:szCs w:val="20"/>
                </w:rPr>
                <w:t>étnicos</w:t>
              </w:r>
            </w:smartTag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 e </w:t>
            </w:r>
            <w:smartTag w:uri="schemas-houaiss/mini" w:element="verbetes">
              <w:r w:rsidR="00DF4DE1" w:rsidRPr="00A20003">
                <w:rPr>
                  <w:rFonts w:asciiTheme="minorHAnsi" w:hAnsiTheme="minorHAnsi"/>
                  <w:sz w:val="20"/>
                  <w:szCs w:val="20"/>
                </w:rPr>
                <w:t>suas</w:t>
              </w:r>
            </w:smartTag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martTag w:uri="schemas-houaiss/mini" w:element="verbetes">
              <w:r w:rsidR="00DF4DE1" w:rsidRPr="00A20003">
                <w:rPr>
                  <w:rFonts w:asciiTheme="minorHAnsi" w:hAnsiTheme="minorHAnsi"/>
                  <w:sz w:val="20"/>
                  <w:szCs w:val="20"/>
                </w:rPr>
                <w:t>fronteiras</w:t>
              </w:r>
            </w:smartTag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”. </w:t>
            </w:r>
            <w:smartTag w:uri="schemas-houaiss/mini" w:element="verbetes">
              <w:r w:rsidR="00DF4DE1" w:rsidRPr="00A20003">
                <w:rPr>
                  <w:rFonts w:asciiTheme="minorHAnsi" w:hAnsiTheme="minorHAnsi"/>
                  <w:sz w:val="20"/>
                  <w:szCs w:val="20"/>
                </w:rPr>
                <w:t>Em</w:t>
              </w:r>
            </w:smartTag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F4DE1" w:rsidRPr="00A20003">
              <w:rPr>
                <w:rFonts w:asciiTheme="minorHAnsi" w:hAnsiTheme="minorHAnsi"/>
                <w:sz w:val="20"/>
                <w:szCs w:val="20"/>
              </w:rPr>
              <w:t>Poutignat</w:t>
            </w:r>
            <w:proofErr w:type="spellEnd"/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, Philippe e </w:t>
            </w:r>
            <w:proofErr w:type="spellStart"/>
            <w:r w:rsidR="00DF4DE1" w:rsidRPr="00A20003">
              <w:rPr>
                <w:rFonts w:asciiTheme="minorHAnsi" w:hAnsiTheme="minorHAnsi"/>
                <w:sz w:val="20"/>
                <w:szCs w:val="20"/>
              </w:rPr>
              <w:t>Jocelyne</w:t>
            </w:r>
            <w:proofErr w:type="spellEnd"/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F4DE1" w:rsidRPr="00A20003">
              <w:rPr>
                <w:rFonts w:asciiTheme="minorHAnsi" w:hAnsiTheme="minorHAnsi"/>
                <w:sz w:val="20"/>
                <w:szCs w:val="20"/>
              </w:rPr>
              <w:t>Streiff-Fernart</w:t>
            </w:r>
            <w:proofErr w:type="spellEnd"/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smartTag w:uri="schemas-houaiss/mini" w:element="verbetes">
              <w:r w:rsidR="00DF4DE1" w:rsidRPr="00A20003">
                <w:rPr>
                  <w:rFonts w:asciiTheme="minorHAnsi" w:hAnsiTheme="minorHAnsi"/>
                  <w:i/>
                  <w:sz w:val="20"/>
                  <w:szCs w:val="20"/>
                </w:rPr>
                <w:t>Teorias</w:t>
              </w:r>
            </w:smartTag>
            <w:r w:rsidR="00DF4DE1" w:rsidRPr="00A20003">
              <w:rPr>
                <w:rFonts w:asciiTheme="minorHAnsi" w:hAnsiTheme="minorHAnsi"/>
                <w:i/>
                <w:sz w:val="20"/>
                <w:szCs w:val="20"/>
              </w:rPr>
              <w:t xml:space="preserve"> da </w:t>
            </w:r>
            <w:proofErr w:type="spellStart"/>
            <w:r w:rsidR="00DF4DE1" w:rsidRPr="00A20003">
              <w:rPr>
                <w:rFonts w:asciiTheme="minorHAnsi" w:hAnsiTheme="minorHAnsi"/>
                <w:i/>
                <w:sz w:val="20"/>
                <w:szCs w:val="20"/>
              </w:rPr>
              <w:t>etnicidade</w:t>
            </w:r>
            <w:proofErr w:type="spellEnd"/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smartTag w:uri="schemas-houaiss/mini" w:element="verbetes">
              <w:r w:rsidR="00DF4DE1" w:rsidRPr="00A20003">
                <w:rPr>
                  <w:rFonts w:asciiTheme="minorHAnsi" w:hAnsiTheme="minorHAnsi"/>
                  <w:sz w:val="20"/>
                  <w:szCs w:val="20"/>
                </w:rPr>
                <w:t>São</w:t>
              </w:r>
            </w:smartTag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 Paulo: </w:t>
            </w:r>
            <w:smartTag w:uri="schemas-houaiss/mini" w:element="verbetes">
              <w:r w:rsidR="00DF4DE1" w:rsidRPr="00A20003">
                <w:rPr>
                  <w:rFonts w:asciiTheme="minorHAnsi" w:hAnsiTheme="minorHAnsi"/>
                  <w:sz w:val="20"/>
                  <w:szCs w:val="20"/>
                </w:rPr>
                <w:t>Fundação</w:t>
              </w:r>
            </w:smartTag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martTag w:uri="schemas-houaiss/mini" w:element="verbetes">
              <w:r w:rsidR="00DF4DE1" w:rsidRPr="00A20003">
                <w:rPr>
                  <w:rFonts w:asciiTheme="minorHAnsi" w:hAnsiTheme="minorHAnsi"/>
                  <w:sz w:val="20"/>
                  <w:szCs w:val="20"/>
                </w:rPr>
                <w:t>Editora</w:t>
              </w:r>
            </w:smartTag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 da UNESP (p. 185-228).</w:t>
            </w:r>
          </w:p>
          <w:p w:rsidR="00DF4DE1" w:rsidRPr="00A20003" w:rsidRDefault="00DF4DE1" w:rsidP="00FB2566">
            <w:pPr>
              <w:spacing w:before="120"/>
              <w:ind w:left="709" w:hanging="709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BOHANNAN, L. 1966. ‘Shakespeare no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meio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>mato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’ [Shakespeare in the bush’. 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Em: Natural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History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>, ago.</w:t>
            </w:r>
            <w:proofErr w:type="gramStart"/>
            <w:r w:rsidRPr="00A20003">
              <w:rPr>
                <w:rFonts w:asciiTheme="minorHAnsi" w:hAnsiTheme="minorHAnsi"/>
                <w:sz w:val="20"/>
                <w:szCs w:val="20"/>
              </w:rPr>
              <w:t>/set.]</w:t>
            </w:r>
            <w:proofErr w:type="gram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A20003">
              <w:rPr>
                <w:rFonts w:asciiTheme="minorHAnsi" w:hAnsiTheme="minorHAnsi"/>
                <w:sz w:val="20"/>
                <w:szCs w:val="20"/>
                <w:vertAlign w:val="superscript"/>
              </w:rPr>
              <w:t>[on-line]</w:t>
            </w:r>
          </w:p>
          <w:p w:rsidR="00DF4DE1" w:rsidRPr="00A20003" w:rsidRDefault="00DF4DE1" w:rsidP="00A04702">
            <w:pPr>
              <w:spacing w:before="120"/>
              <w:ind w:left="709" w:hanging="709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 xml:space="preserve">CALAVIA SÁEZ,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Óscar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gramStart"/>
            <w:r w:rsidRPr="00A20003">
              <w:rPr>
                <w:rFonts w:asciiTheme="minorHAnsi" w:hAnsiTheme="minorHAnsi"/>
                <w:sz w:val="20"/>
                <w:szCs w:val="20"/>
              </w:rPr>
              <w:t>s/d</w:t>
            </w:r>
            <w:proofErr w:type="gram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. “El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indio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ecológico - Diálogos a través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del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espejo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”. </w:t>
            </w:r>
            <w:r w:rsidR="004174F0" w:rsidRPr="00A20003">
              <w:rPr>
                <w:rFonts w:asciiTheme="minorHAnsi" w:hAnsiTheme="minorHAnsi"/>
                <w:sz w:val="20"/>
                <w:szCs w:val="20"/>
                <w:vertAlign w:val="superscript"/>
              </w:rPr>
              <w:t>[on-line]</w:t>
            </w:r>
          </w:p>
          <w:p w:rsidR="00DF4DE1" w:rsidRPr="00A20003" w:rsidRDefault="004174F0" w:rsidP="00EF6249">
            <w:pPr>
              <w:spacing w:before="120"/>
              <w:ind w:left="709" w:hanging="709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>*</w:t>
            </w:r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CASTRO, Celso (org.) “Introdução”. In: Evolucionismo cultural. Textos de Morgan, </w:t>
            </w:r>
            <w:proofErr w:type="spellStart"/>
            <w:r w:rsidR="00DF4DE1" w:rsidRPr="00A20003">
              <w:rPr>
                <w:rFonts w:asciiTheme="minorHAnsi" w:hAnsiTheme="minorHAnsi"/>
                <w:sz w:val="20"/>
                <w:szCs w:val="20"/>
              </w:rPr>
              <w:t>Tylor</w:t>
            </w:r>
            <w:proofErr w:type="spellEnd"/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 e </w:t>
            </w:r>
            <w:proofErr w:type="spellStart"/>
            <w:r w:rsidR="00DF4DE1" w:rsidRPr="00A20003">
              <w:rPr>
                <w:rFonts w:asciiTheme="minorHAnsi" w:hAnsiTheme="minorHAnsi"/>
                <w:sz w:val="20"/>
                <w:szCs w:val="20"/>
              </w:rPr>
              <w:t>Frazer</w:t>
            </w:r>
            <w:proofErr w:type="spellEnd"/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. Rio de Janeiro: Jorge </w:t>
            </w:r>
            <w:proofErr w:type="spellStart"/>
            <w:r w:rsidR="00DF4DE1" w:rsidRPr="00A20003">
              <w:rPr>
                <w:rFonts w:asciiTheme="minorHAnsi" w:hAnsiTheme="minorHAnsi"/>
                <w:sz w:val="20"/>
                <w:szCs w:val="20"/>
              </w:rPr>
              <w:t>Zahar</w:t>
            </w:r>
            <w:proofErr w:type="spellEnd"/>
            <w:r w:rsidR="00DF4DE1" w:rsidRPr="00A20003">
              <w:rPr>
                <w:rFonts w:asciiTheme="minorHAnsi" w:hAnsiTheme="minorHAnsi"/>
                <w:sz w:val="20"/>
                <w:szCs w:val="20"/>
              </w:rPr>
              <w:t>, 2005. Pp. 7-40.</w:t>
            </w:r>
          </w:p>
          <w:p w:rsidR="00DF4DE1" w:rsidRPr="00A20003" w:rsidRDefault="004174F0" w:rsidP="00FB2566">
            <w:pPr>
              <w:spacing w:before="120"/>
              <w:ind w:left="709" w:hanging="709"/>
              <w:rPr>
                <w:rFonts w:asciiTheme="minorHAnsi" w:eastAsia="Calibri" w:hAnsiTheme="minorHAnsi"/>
                <w:noProof/>
                <w:sz w:val="20"/>
                <w:szCs w:val="20"/>
                <w:lang w:eastAsia="en-US"/>
              </w:rPr>
            </w:pPr>
            <w:r w:rsidRPr="00A20003">
              <w:rPr>
                <w:rFonts w:asciiTheme="minorHAnsi" w:eastAsia="Arial Unicode MS" w:hAnsiTheme="minorHAnsi"/>
                <w:sz w:val="20"/>
                <w:szCs w:val="20"/>
                <w:lang w:eastAsia="ar-SA"/>
              </w:rPr>
              <w:t>*</w:t>
            </w:r>
            <w:r w:rsidR="00DF4DE1" w:rsidRPr="00A20003">
              <w:rPr>
                <w:rFonts w:asciiTheme="minorHAnsi" w:eastAsia="Arial Unicode MS" w:hAnsiTheme="minorHAnsi"/>
                <w:sz w:val="20"/>
                <w:szCs w:val="20"/>
                <w:lang w:eastAsia="ar-SA"/>
              </w:rPr>
              <w:t xml:space="preserve">DANTAS, Maria Isabel. “Doce dádiva. A festa do chouriço”. Em </w:t>
            </w:r>
            <w:r w:rsidR="00DF4DE1" w:rsidRPr="00A20003">
              <w:rPr>
                <w:rFonts w:asciiTheme="minorHAnsi" w:eastAsia="Calibri" w:hAnsiTheme="minorHAnsi"/>
                <w:noProof/>
                <w:sz w:val="20"/>
                <w:szCs w:val="20"/>
                <w:lang w:eastAsia="en-US"/>
              </w:rPr>
              <w:t xml:space="preserve">PIETRAFESA DE GODOI, Emília; MENEZES, Marilda e MARIN, Rosa (orgs). </w:t>
            </w:r>
            <w:r w:rsidR="00DF4DE1" w:rsidRPr="00A20003">
              <w:rPr>
                <w:rFonts w:asciiTheme="minorHAnsi" w:eastAsia="Calibri" w:hAnsiTheme="minorHAnsi"/>
                <w:i/>
                <w:noProof/>
                <w:sz w:val="20"/>
                <w:szCs w:val="20"/>
                <w:lang w:eastAsia="en-US"/>
              </w:rPr>
              <w:t>Diversidade do campesinato: expressões e categorias.</w:t>
            </w:r>
            <w:r w:rsidR="00DF4DE1" w:rsidRPr="00A20003">
              <w:rPr>
                <w:rFonts w:asciiTheme="minorHAnsi" w:eastAsia="Calibri" w:hAnsiTheme="minorHAnsi"/>
                <w:noProof/>
                <w:sz w:val="20"/>
                <w:szCs w:val="20"/>
                <w:lang w:eastAsia="en-US"/>
              </w:rPr>
              <w:t xml:space="preserve"> Vol. I São Paulo: UNESP, NEAD, 2009. </w:t>
            </w:r>
          </w:p>
          <w:p w:rsidR="00DF4DE1" w:rsidRPr="00A20003" w:rsidRDefault="00DF4DE1" w:rsidP="0057280F">
            <w:pPr>
              <w:spacing w:before="120"/>
              <w:ind w:left="709" w:hanging="709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A20003">
              <w:rPr>
                <w:rFonts w:asciiTheme="minorHAnsi" w:hAnsiTheme="minorHAnsi"/>
                <w:sz w:val="20"/>
                <w:szCs w:val="20"/>
              </w:rPr>
              <w:t>DESCOLA,</w:t>
            </w:r>
            <w:proofErr w:type="gram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Philippe. 2015. </w:t>
            </w:r>
            <w:r w:rsidRPr="00A20003">
              <w:rPr>
                <w:rFonts w:asciiTheme="minorHAnsi" w:hAnsiTheme="minorHAnsi"/>
                <w:bCs/>
                <w:sz w:val="20"/>
                <w:szCs w:val="20"/>
              </w:rPr>
              <w:t>Além de natureza e cultura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>. Tessituras, Pelotas, v. 3, n. 1 (p. 7-33).</w:t>
            </w:r>
            <w:r w:rsidR="004174F0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74F0" w:rsidRPr="00A20003">
              <w:rPr>
                <w:rFonts w:asciiTheme="minorHAnsi" w:hAnsiTheme="minorHAnsi"/>
                <w:sz w:val="20"/>
                <w:szCs w:val="20"/>
                <w:vertAlign w:val="superscript"/>
              </w:rPr>
              <w:t>[on-line]</w:t>
            </w:r>
          </w:p>
          <w:p w:rsidR="00DF4DE1" w:rsidRPr="00A20003" w:rsidRDefault="00DF4DE1" w:rsidP="008F3823">
            <w:pPr>
              <w:spacing w:before="120"/>
              <w:ind w:left="709" w:hanging="709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 xml:space="preserve">DIEGUES, Antonio C. S. 2000. O mito moderno da natureza intocada. São Paulo: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Hucitec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-</w:t>
            </w:r>
            <w:proofErr w:type="gramStart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gramEnd"/>
            <w:r w:rsidRPr="00A20003">
              <w:rPr>
                <w:rFonts w:asciiTheme="minorHAnsi" w:hAnsiTheme="minorHAnsi"/>
                <w:sz w:val="20"/>
                <w:szCs w:val="20"/>
              </w:rPr>
              <w:t>NUPHAUB/USP (em especial, cap. 1 e 2, p. 23-39)</w:t>
            </w:r>
            <w:r w:rsidR="004174F0" w:rsidRPr="00A20003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4174F0" w:rsidRPr="00A20003">
              <w:rPr>
                <w:rFonts w:asciiTheme="minorHAnsi" w:hAnsiTheme="minorHAnsi"/>
                <w:sz w:val="20"/>
                <w:szCs w:val="20"/>
                <w:vertAlign w:val="superscript"/>
              </w:rPr>
              <w:t>[on-line]</w:t>
            </w:r>
          </w:p>
          <w:p w:rsidR="00DF4DE1" w:rsidRPr="00A20003" w:rsidRDefault="004174F0" w:rsidP="00FB2566">
            <w:pPr>
              <w:spacing w:before="120"/>
              <w:ind w:left="709" w:hanging="709"/>
              <w:rPr>
                <w:rFonts w:asciiTheme="minorHAnsi" w:eastAsia="Calibri" w:hAnsiTheme="minorHAnsi"/>
                <w:noProof/>
                <w:sz w:val="20"/>
                <w:szCs w:val="20"/>
                <w:lang w:eastAsia="en-US"/>
              </w:rPr>
            </w:pPr>
            <w:r w:rsidRPr="00A20003">
              <w:rPr>
                <w:rFonts w:asciiTheme="minorHAnsi" w:eastAsia="Arial Unicode MS" w:hAnsiTheme="minorHAnsi"/>
                <w:sz w:val="20"/>
                <w:szCs w:val="20"/>
                <w:lang w:eastAsia="ar-SA"/>
              </w:rPr>
              <w:t>*</w:t>
            </w:r>
            <w:r w:rsidR="00DF4DE1" w:rsidRPr="00A20003">
              <w:rPr>
                <w:rFonts w:asciiTheme="minorHAnsi" w:eastAsia="Arial Unicode MS" w:hAnsiTheme="minorHAnsi"/>
                <w:sz w:val="20"/>
                <w:szCs w:val="20"/>
                <w:lang w:eastAsia="ar-SA"/>
              </w:rPr>
              <w:t xml:space="preserve">DOUGLAS, Mary. Pureza e Perigo. Ensaio sobre a noção de poluição e tabu. </w:t>
            </w:r>
          </w:p>
          <w:p w:rsidR="00DF4DE1" w:rsidRPr="00A20003" w:rsidRDefault="004174F0" w:rsidP="003D3598">
            <w:pPr>
              <w:spacing w:before="120"/>
              <w:ind w:left="709" w:hanging="709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*</w:t>
            </w:r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ELIAS, Norbert. Capítulo I. Da </w:t>
            </w:r>
            <w:proofErr w:type="spellStart"/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sociogênese</w:t>
            </w:r>
            <w:proofErr w:type="spellEnd"/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dos conceitos de “civilização” e “cultura” In </w:t>
            </w:r>
            <w:r w:rsidR="00DF4DE1" w:rsidRPr="00A20003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O processo civilizador. Vol. I Uma História dos Costumes</w:t>
            </w:r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Rio de Janeiro: </w:t>
            </w:r>
            <w:proofErr w:type="spellStart"/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Zahar</w:t>
            </w:r>
            <w:proofErr w:type="spellEnd"/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, 2011. Pp. 23-62.</w:t>
            </w:r>
          </w:p>
          <w:p w:rsidR="00DF4DE1" w:rsidRPr="00A20003" w:rsidRDefault="004174F0" w:rsidP="00FB2566">
            <w:pPr>
              <w:spacing w:before="120"/>
              <w:ind w:left="709" w:hanging="709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*</w:t>
            </w:r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ELIAS, Norbert. Do comportamento à mesa. In O processo civilizador. Vol. I Uma História dos Costumes. Rio de Janeiro: </w:t>
            </w:r>
            <w:proofErr w:type="spellStart"/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Zahar</w:t>
            </w:r>
            <w:proofErr w:type="spellEnd"/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, 2011. Pp. 91-128.</w:t>
            </w:r>
          </w:p>
          <w:p w:rsidR="00DF4DE1" w:rsidRPr="00A20003" w:rsidRDefault="004174F0" w:rsidP="003D3598">
            <w:pPr>
              <w:spacing w:before="120"/>
              <w:ind w:left="709" w:hanging="709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lastRenderedPageBreak/>
              <w:t>*</w:t>
            </w:r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EVANS-PRITCHARD, E. E. 1978. “Tempo e Espaço”. In: Os </w:t>
            </w:r>
            <w:proofErr w:type="spellStart"/>
            <w:r w:rsidR="00DF4DE1" w:rsidRPr="00A20003">
              <w:rPr>
                <w:rFonts w:asciiTheme="minorHAnsi" w:hAnsiTheme="minorHAnsi"/>
                <w:sz w:val="20"/>
                <w:szCs w:val="20"/>
              </w:rPr>
              <w:t>Nuer</w:t>
            </w:r>
            <w:proofErr w:type="spellEnd"/>
            <w:r w:rsidR="00DF4DE1" w:rsidRPr="00A20003">
              <w:rPr>
                <w:rFonts w:asciiTheme="minorHAnsi" w:hAnsiTheme="minorHAnsi"/>
                <w:sz w:val="20"/>
                <w:szCs w:val="20"/>
              </w:rPr>
              <w:t>. São Paulo: Perspectiva (107-151)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F4DE1" w:rsidRPr="00A20003" w:rsidRDefault="00DF4DE1" w:rsidP="00A04702">
            <w:pPr>
              <w:spacing w:before="120"/>
              <w:ind w:left="709" w:hanging="709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>FOLADORI, G</w:t>
            </w:r>
            <w:r w:rsidR="00C8048B" w:rsidRPr="00A20003">
              <w:rPr>
                <w:rFonts w:asciiTheme="minorHAnsi" w:hAnsiTheme="minorHAnsi"/>
                <w:sz w:val="20"/>
                <w:szCs w:val="20"/>
              </w:rPr>
              <w:t>.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 e J</w:t>
            </w:r>
            <w:r w:rsidR="00C8048B" w:rsidRPr="00A20003">
              <w:rPr>
                <w:rFonts w:asciiTheme="minorHAnsi" w:hAnsiTheme="minorHAnsi"/>
                <w:sz w:val="20"/>
                <w:szCs w:val="20"/>
              </w:rPr>
              <w:t>.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 TAKS, 2004. Um olhar antropológico sobre a questão ambiental. MANA 10:2 (p. 323-348).</w:t>
            </w:r>
            <w:r w:rsidR="004174F0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74F0" w:rsidRPr="00A20003">
              <w:rPr>
                <w:rFonts w:asciiTheme="minorHAnsi" w:hAnsiTheme="minorHAnsi"/>
                <w:sz w:val="20"/>
                <w:szCs w:val="20"/>
                <w:vertAlign w:val="superscript"/>
              </w:rPr>
              <w:t>[on-line]</w:t>
            </w:r>
          </w:p>
          <w:p w:rsidR="00DF4DE1" w:rsidRPr="00A20003" w:rsidRDefault="00DF4DE1" w:rsidP="00FB2566">
            <w:pPr>
              <w:spacing w:before="120"/>
              <w:ind w:left="709" w:hanging="709"/>
              <w:rPr>
                <w:rFonts w:asciiTheme="minorHAnsi" w:hAnsiTheme="minorHAnsi"/>
                <w:iCs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 xml:space="preserve">GEERTZ, Clifford – “O Impacto do Conceito de Cultura sobre o Conceito de Homem”. IN: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Geertz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, C. “A Interpretação das Culturas”. Rio de Janeiro: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Zahar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>, 1978. Pp. 25-40.</w:t>
            </w:r>
          </w:p>
          <w:p w:rsidR="00DF4DE1" w:rsidRPr="00A20003" w:rsidRDefault="004174F0" w:rsidP="008F3823">
            <w:pPr>
              <w:spacing w:before="120"/>
              <w:ind w:left="709" w:hanging="709"/>
              <w:rPr>
                <w:rFonts w:asciiTheme="minorHAnsi" w:eastAsia="Arial Unicode MS" w:hAnsiTheme="minorHAnsi"/>
                <w:sz w:val="20"/>
                <w:szCs w:val="20"/>
                <w:lang w:eastAsia="ar-SA"/>
              </w:rPr>
            </w:pPr>
            <w:r w:rsidRPr="00A20003">
              <w:rPr>
                <w:rFonts w:asciiTheme="minorHAnsi" w:eastAsia="Arial Unicode MS" w:hAnsiTheme="minorHAnsi"/>
                <w:sz w:val="20"/>
                <w:szCs w:val="20"/>
                <w:lang w:eastAsia="ar-SA"/>
              </w:rPr>
              <w:t>GUIMARÃES, Antônio S. 1995</w:t>
            </w:r>
            <w:r w:rsidR="00DF4DE1" w:rsidRPr="00A20003">
              <w:rPr>
                <w:rFonts w:asciiTheme="minorHAnsi" w:eastAsia="Arial Unicode MS" w:hAnsiTheme="minorHAnsi"/>
                <w:sz w:val="20"/>
                <w:szCs w:val="20"/>
                <w:lang w:eastAsia="ar-SA"/>
              </w:rPr>
              <w:t xml:space="preserve">. “Racismo e anti-racismo no Brasil”. 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>Novos Es</w:t>
            </w:r>
            <w:r w:rsidR="00C8048B" w:rsidRPr="00A20003">
              <w:rPr>
                <w:rFonts w:asciiTheme="minorHAnsi" w:hAnsiTheme="minorHAnsi"/>
                <w:sz w:val="20"/>
                <w:szCs w:val="20"/>
              </w:rPr>
              <w:t>tudos CEBRAP N.° 43 (p.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26-44). </w:t>
            </w:r>
            <w:r w:rsidRPr="00A20003">
              <w:rPr>
                <w:rFonts w:asciiTheme="minorHAnsi" w:hAnsiTheme="minorHAnsi"/>
                <w:sz w:val="20"/>
                <w:szCs w:val="20"/>
                <w:vertAlign w:val="superscript"/>
              </w:rPr>
              <w:t>[on-line]</w:t>
            </w:r>
          </w:p>
          <w:p w:rsidR="00DF4DE1" w:rsidRPr="00A20003" w:rsidRDefault="00DF4DE1" w:rsidP="00FB2566">
            <w:pPr>
              <w:spacing w:before="120"/>
              <w:ind w:left="709" w:hanging="709"/>
              <w:rPr>
                <w:rFonts w:asciiTheme="minorHAnsi" w:hAnsiTheme="minorHAnsi"/>
                <w:iCs/>
                <w:sz w:val="20"/>
                <w:szCs w:val="20"/>
              </w:rPr>
            </w:pPr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INGOLD, </w:t>
            </w:r>
            <w:proofErr w:type="spellStart"/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Tim</w:t>
            </w:r>
            <w:proofErr w:type="spellEnd"/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Humanidade e animalidade. </w:t>
            </w:r>
            <w:r w:rsidRPr="00A20003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Revista Brasileira de Ciências Sociais</w:t>
            </w:r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n. 28, ano 10. 2005.</w:t>
            </w:r>
            <w:r w:rsidR="004174F0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4174F0" w:rsidRPr="00A20003">
              <w:rPr>
                <w:rFonts w:asciiTheme="minorHAnsi" w:hAnsiTheme="minorHAnsi"/>
                <w:sz w:val="20"/>
                <w:szCs w:val="20"/>
                <w:vertAlign w:val="superscript"/>
              </w:rPr>
              <w:t>[on-line]</w:t>
            </w:r>
          </w:p>
          <w:p w:rsidR="00DF4DE1" w:rsidRPr="00A20003" w:rsidRDefault="00DF4DE1" w:rsidP="009D6861">
            <w:pPr>
              <w:spacing w:before="120"/>
              <w:ind w:left="709" w:hanging="709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Style w:val="addmd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>KUPER,</w:t>
            </w:r>
            <w:r w:rsidRPr="00A2000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A20003">
              <w:rPr>
                <w:rStyle w:val="addmd"/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Adam. 2008. A </w:t>
            </w:r>
            <w:r w:rsidRPr="00A20003">
              <w:rPr>
                <w:rFonts w:asciiTheme="minorHAnsi" w:hAnsiTheme="minorHAnsi" w:cs="Arial"/>
                <w:sz w:val="20"/>
                <w:szCs w:val="20"/>
              </w:rPr>
              <w:t>Reinvenção Da Sociedade Primitiva - Transformações de Um Mito. Recife: Ed. UFPE.</w:t>
            </w:r>
          </w:p>
          <w:p w:rsidR="00DF4DE1" w:rsidRPr="00A20003" w:rsidRDefault="00DF4DE1" w:rsidP="00FB2566">
            <w:pPr>
              <w:pStyle w:val="PargrafodaLista"/>
              <w:spacing w:before="120" w:after="0" w:line="240" w:lineRule="auto"/>
              <w:ind w:left="709" w:hanging="709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2000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LEACH, Edmund</w:t>
            </w:r>
            <w:r w:rsidRPr="00A20003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t-BR"/>
              </w:rPr>
              <w:t>.</w:t>
            </w:r>
            <w:r w:rsidRPr="00A2000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Natureza/Cultura. </w:t>
            </w:r>
            <w:r w:rsidRPr="00A20003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eastAsia="pt-BR"/>
              </w:rPr>
              <w:t xml:space="preserve">Enciclopédia </w:t>
            </w:r>
            <w:proofErr w:type="spellStart"/>
            <w:r w:rsidRPr="00A20003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eastAsia="pt-BR"/>
              </w:rPr>
              <w:t>Einaudi</w:t>
            </w:r>
            <w:proofErr w:type="spellEnd"/>
            <w:r w:rsidRPr="00A2000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, Lisboa. </w:t>
            </w:r>
            <w:r w:rsidRPr="00A2000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pt-BR"/>
              </w:rPr>
              <w:t xml:space="preserve">Vol. 5- </w:t>
            </w:r>
            <w:proofErr w:type="spellStart"/>
            <w:r w:rsidRPr="00A2000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pt-BR"/>
              </w:rPr>
              <w:t>Anthropos-Homem</w:t>
            </w:r>
            <w:proofErr w:type="spellEnd"/>
            <w:r w:rsidRPr="00A2000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pt-BR"/>
              </w:rPr>
              <w:t>, 1989. Pp. 67-101.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20003">
              <w:rPr>
                <w:rFonts w:asciiTheme="minorHAnsi" w:hAnsiTheme="minorHAnsi"/>
                <w:sz w:val="20"/>
                <w:szCs w:val="20"/>
                <w:vertAlign w:val="superscript"/>
              </w:rPr>
              <w:t>[on-line]</w:t>
            </w:r>
          </w:p>
          <w:p w:rsidR="00DF4DE1" w:rsidRPr="00A20003" w:rsidRDefault="00DF4DE1" w:rsidP="00FB2566">
            <w:pPr>
              <w:spacing w:before="120"/>
              <w:ind w:left="709" w:hanging="709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LEVI-STRAUSS, C. Natureza e cultura, </w:t>
            </w:r>
            <w:r w:rsidRPr="00A20003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Revista </w:t>
            </w:r>
            <w:proofErr w:type="spellStart"/>
            <w:r w:rsidRPr="00A20003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Antropos</w:t>
            </w:r>
            <w:proofErr w:type="spellEnd"/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, vol. 3 n. 2, 2009 (p. 17-26).</w:t>
            </w:r>
            <w:r w:rsidR="004174F0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74F0" w:rsidRPr="00A20003">
              <w:rPr>
                <w:rFonts w:asciiTheme="minorHAnsi" w:hAnsiTheme="minorHAnsi"/>
                <w:sz w:val="20"/>
                <w:szCs w:val="20"/>
                <w:vertAlign w:val="superscript"/>
              </w:rPr>
              <w:t>[on-line]</w:t>
            </w:r>
          </w:p>
          <w:p w:rsidR="00DF4DE1" w:rsidRPr="00A20003" w:rsidRDefault="004174F0" w:rsidP="00FB2566">
            <w:pPr>
              <w:spacing w:before="120"/>
              <w:ind w:left="709" w:hanging="709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*</w:t>
            </w:r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LEVI-STRAUSS, Claude. Raça e história In Antropologia Estrutural II, Rio de Janeiro: Tempo </w:t>
            </w:r>
            <w:proofErr w:type="gramStart"/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universitário, 1993</w:t>
            </w:r>
            <w:proofErr w:type="gramEnd"/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F4DE1" w:rsidRPr="00A20003" w:rsidRDefault="00DF4DE1" w:rsidP="0057280F">
            <w:pPr>
              <w:spacing w:before="120"/>
              <w:ind w:left="709" w:hanging="709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 xml:space="preserve">LIMA, Tânia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Stolze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.  1999. Para uma teoria etnográfica da distinção natureza e cultura na cosmologia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juruna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>. Revista Brasileira De Ciências Sociais, vol. 14 No. 40 (43-52).</w:t>
            </w:r>
            <w:r w:rsidR="004174F0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74F0" w:rsidRPr="00A20003">
              <w:rPr>
                <w:rFonts w:asciiTheme="minorHAnsi" w:hAnsiTheme="minorHAnsi"/>
                <w:sz w:val="20"/>
                <w:szCs w:val="20"/>
                <w:vertAlign w:val="superscript"/>
              </w:rPr>
              <w:t>[on-line]</w:t>
            </w:r>
          </w:p>
          <w:p w:rsidR="00DF4DE1" w:rsidRPr="00A20003" w:rsidRDefault="00DF4DE1" w:rsidP="0057280F">
            <w:pPr>
              <w:spacing w:before="120"/>
              <w:ind w:left="709" w:hanging="709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Cs/>
                <w:iCs/>
                <w:sz w:val="20"/>
                <w:szCs w:val="20"/>
              </w:rPr>
              <w:t>LITTLE,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20003">
              <w:rPr>
                <w:rFonts w:asciiTheme="minorHAnsi" w:hAnsiTheme="minorHAnsi"/>
                <w:bCs/>
                <w:iCs/>
                <w:sz w:val="20"/>
                <w:szCs w:val="20"/>
              </w:rPr>
              <w:t>Paul Elliot. 2006. E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cologia política como etnografia: um guia teórico e metodológico. </w:t>
            </w:r>
            <w:r w:rsidRPr="00A20003">
              <w:rPr>
                <w:rFonts w:asciiTheme="minorHAnsi" w:hAnsiTheme="minorHAnsi"/>
                <w:bCs/>
                <w:sz w:val="20"/>
                <w:szCs w:val="20"/>
              </w:rPr>
              <w:t>Horizontes Antropológicos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>, ano 12, n. 25 (p. 85-103).</w:t>
            </w:r>
            <w:r w:rsidR="004174F0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74F0" w:rsidRPr="00A20003">
              <w:rPr>
                <w:rFonts w:asciiTheme="minorHAnsi" w:hAnsiTheme="minorHAnsi"/>
                <w:sz w:val="20"/>
                <w:szCs w:val="20"/>
                <w:vertAlign w:val="superscript"/>
              </w:rPr>
              <w:t>[on-line]</w:t>
            </w:r>
          </w:p>
          <w:p w:rsidR="00DF4DE1" w:rsidRPr="00A20003" w:rsidRDefault="00DF4DE1" w:rsidP="003337BE">
            <w:pPr>
              <w:spacing w:before="120"/>
              <w:ind w:left="709" w:hanging="709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 xml:space="preserve">LÓPEZ BELTRÁN, Carlos. 2008. “Sangre Y Temperamento - Pureza Y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Mestizajes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En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Las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Sociedades De Castas Americanas”. In: </w:t>
            </w:r>
            <w:r w:rsidRPr="00A20003">
              <w:rPr>
                <w:rFonts w:asciiTheme="minorHAnsi" w:hAnsiTheme="minorHAnsi" w:cs="Arial"/>
                <w:sz w:val="20"/>
                <w:szCs w:val="20"/>
              </w:rPr>
              <w:t xml:space="preserve">Frida </w:t>
            </w:r>
            <w:proofErr w:type="spellStart"/>
            <w:r w:rsidRPr="00A20003">
              <w:rPr>
                <w:rFonts w:asciiTheme="minorHAnsi" w:hAnsiTheme="minorHAnsi" w:cs="Arial"/>
                <w:sz w:val="20"/>
                <w:szCs w:val="20"/>
              </w:rPr>
              <w:t>Gorbach</w:t>
            </w:r>
            <w:proofErr w:type="spellEnd"/>
            <w:r w:rsidRPr="00A20003">
              <w:rPr>
                <w:rFonts w:asciiTheme="minorHAnsi" w:hAnsiTheme="minorHAnsi" w:cs="Arial"/>
                <w:sz w:val="20"/>
                <w:szCs w:val="20"/>
              </w:rPr>
              <w:t xml:space="preserve"> y Carlos </w:t>
            </w:r>
            <w:proofErr w:type="spellStart"/>
            <w:r w:rsidRPr="00A20003">
              <w:rPr>
                <w:rFonts w:asciiTheme="minorHAnsi" w:hAnsiTheme="minorHAnsi" w:cs="Arial"/>
                <w:sz w:val="20"/>
                <w:szCs w:val="20"/>
              </w:rPr>
              <w:t>López-Beltrán</w:t>
            </w:r>
            <w:proofErr w:type="spellEnd"/>
            <w:r w:rsidRPr="00A20003">
              <w:rPr>
                <w:rFonts w:asciiTheme="minorHAnsi" w:hAnsiTheme="minorHAnsi" w:cs="Arial"/>
                <w:sz w:val="20"/>
                <w:szCs w:val="20"/>
              </w:rPr>
              <w:t xml:space="preserve"> (org.) Saberes </w:t>
            </w:r>
            <w:proofErr w:type="spellStart"/>
            <w:r w:rsidRPr="00A20003">
              <w:rPr>
                <w:rFonts w:asciiTheme="minorHAnsi" w:hAnsiTheme="minorHAnsi" w:cs="Arial"/>
                <w:sz w:val="20"/>
                <w:szCs w:val="20"/>
              </w:rPr>
              <w:t>locales</w:t>
            </w:r>
            <w:proofErr w:type="spellEnd"/>
            <w:r w:rsidRPr="00A20003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proofErr w:type="spellStart"/>
            <w:r w:rsidRPr="00A20003">
              <w:rPr>
                <w:rFonts w:asciiTheme="minorHAnsi" w:hAnsiTheme="minorHAnsi" w:cs="Arial"/>
                <w:sz w:val="20"/>
                <w:szCs w:val="20"/>
              </w:rPr>
              <w:t>ensayos</w:t>
            </w:r>
            <w:proofErr w:type="spellEnd"/>
            <w:r w:rsidRPr="00A20003">
              <w:rPr>
                <w:rFonts w:asciiTheme="minorHAnsi" w:hAnsiTheme="minorHAnsi" w:cs="Arial"/>
                <w:sz w:val="20"/>
                <w:szCs w:val="20"/>
              </w:rPr>
              <w:t xml:space="preserve"> sobre historia de </w:t>
            </w:r>
            <w:proofErr w:type="spellStart"/>
            <w:proofErr w:type="gramStart"/>
            <w:r w:rsidRPr="00A20003">
              <w:rPr>
                <w:rFonts w:asciiTheme="minorHAnsi" w:hAnsiTheme="minorHAnsi" w:cs="Arial"/>
                <w:sz w:val="20"/>
                <w:szCs w:val="20"/>
              </w:rPr>
              <w:t>la</w:t>
            </w:r>
            <w:proofErr w:type="spellEnd"/>
            <w:proofErr w:type="gramEnd"/>
            <w:r w:rsidRPr="00A2000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A20003">
              <w:rPr>
                <w:rFonts w:asciiTheme="minorHAnsi" w:hAnsiTheme="minorHAnsi" w:cs="Arial"/>
                <w:sz w:val="20"/>
                <w:szCs w:val="20"/>
              </w:rPr>
              <w:t>ciencia</w:t>
            </w:r>
            <w:proofErr w:type="spellEnd"/>
            <w:r w:rsidRPr="00A2000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A20003">
              <w:rPr>
                <w:rFonts w:asciiTheme="minorHAnsi" w:hAnsiTheme="minorHAnsi" w:cs="Arial"/>
                <w:sz w:val="20"/>
                <w:szCs w:val="20"/>
              </w:rPr>
              <w:t>en</w:t>
            </w:r>
            <w:proofErr w:type="spellEnd"/>
            <w:r w:rsidRPr="00A20003">
              <w:rPr>
                <w:rFonts w:asciiTheme="minorHAnsi" w:hAnsiTheme="minorHAnsi" w:cs="Arial"/>
                <w:sz w:val="20"/>
                <w:szCs w:val="20"/>
              </w:rPr>
              <w:t xml:space="preserve"> América Latina. </w:t>
            </w:r>
            <w:proofErr w:type="spellStart"/>
            <w:r w:rsidRPr="00A20003">
              <w:rPr>
                <w:rFonts w:asciiTheme="minorHAnsi" w:hAnsiTheme="minorHAnsi" w:cs="Arial"/>
                <w:sz w:val="20"/>
                <w:szCs w:val="20"/>
              </w:rPr>
              <w:t>Michoacán</w:t>
            </w:r>
            <w:proofErr w:type="spellEnd"/>
            <w:r w:rsidRPr="00A20003">
              <w:rPr>
                <w:rFonts w:asciiTheme="minorHAnsi" w:hAnsiTheme="minorHAnsi" w:cs="Arial"/>
                <w:sz w:val="20"/>
                <w:szCs w:val="20"/>
              </w:rPr>
              <w:t xml:space="preserve">: El </w:t>
            </w:r>
            <w:proofErr w:type="spellStart"/>
            <w:r w:rsidRPr="00A20003">
              <w:rPr>
                <w:rFonts w:asciiTheme="minorHAnsi" w:hAnsiTheme="minorHAnsi" w:cs="Arial"/>
                <w:sz w:val="20"/>
                <w:szCs w:val="20"/>
              </w:rPr>
              <w:t>Colegio</w:t>
            </w:r>
            <w:proofErr w:type="spellEnd"/>
            <w:r w:rsidRPr="00A20003">
              <w:rPr>
                <w:rFonts w:asciiTheme="minorHAnsi" w:hAnsiTheme="minorHAnsi" w:cs="Arial"/>
                <w:sz w:val="20"/>
                <w:szCs w:val="20"/>
              </w:rPr>
              <w:t xml:space="preserve"> de </w:t>
            </w:r>
            <w:proofErr w:type="spellStart"/>
            <w:r w:rsidRPr="00A20003">
              <w:rPr>
                <w:rFonts w:asciiTheme="minorHAnsi" w:hAnsiTheme="minorHAnsi" w:cs="Arial"/>
                <w:sz w:val="20"/>
                <w:szCs w:val="20"/>
              </w:rPr>
              <w:t>Michoacán</w:t>
            </w:r>
            <w:proofErr w:type="spellEnd"/>
            <w:r w:rsidRPr="00A20003">
              <w:rPr>
                <w:rFonts w:asciiTheme="minorHAnsi" w:hAnsiTheme="minorHAnsi" w:cs="Arial"/>
                <w:sz w:val="20"/>
                <w:szCs w:val="20"/>
              </w:rPr>
              <w:t xml:space="preserve"> (289-342).</w:t>
            </w:r>
            <w:r w:rsidR="004174F0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74F0" w:rsidRPr="00A20003">
              <w:rPr>
                <w:rFonts w:asciiTheme="minorHAnsi" w:hAnsiTheme="minorHAnsi"/>
                <w:sz w:val="20"/>
                <w:szCs w:val="20"/>
                <w:vertAlign w:val="superscript"/>
              </w:rPr>
              <w:t>[on-line]</w:t>
            </w:r>
          </w:p>
          <w:p w:rsidR="00DF4DE1" w:rsidRPr="00A20003" w:rsidRDefault="00DF4DE1" w:rsidP="007B46F8">
            <w:pPr>
              <w:spacing w:before="120"/>
              <w:ind w:left="709" w:hanging="709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 xml:space="preserve">LÓPEZ-BELTRÁN, Carlos; GARCÍA DEISTER,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Vivette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>. 2013. “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Aproximaciones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científicas </w:t>
            </w:r>
            <w:proofErr w:type="spellStart"/>
            <w:proofErr w:type="gramStart"/>
            <w:r w:rsidRPr="00A20003">
              <w:rPr>
                <w:rFonts w:asciiTheme="minorHAnsi" w:hAnsiTheme="minorHAnsi"/>
                <w:sz w:val="20"/>
                <w:szCs w:val="20"/>
              </w:rPr>
              <w:t>al</w:t>
            </w:r>
            <w:proofErr w:type="spellEnd"/>
            <w:proofErr w:type="gram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mestizo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mexicano”. </w:t>
            </w:r>
            <w:r w:rsidRPr="00A20003">
              <w:rPr>
                <w:rFonts w:asciiTheme="minorHAnsi" w:hAnsiTheme="minorHAnsi"/>
                <w:iCs/>
                <w:sz w:val="20"/>
                <w:szCs w:val="20"/>
              </w:rPr>
              <w:t>História, Ciências, Saúde – Manguinhos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>, Rio de Janeiro, v.20, n.2 (p.391-410).</w:t>
            </w:r>
            <w:r w:rsidR="004174F0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74F0" w:rsidRPr="00A20003">
              <w:rPr>
                <w:rFonts w:asciiTheme="minorHAnsi" w:hAnsiTheme="minorHAnsi"/>
                <w:sz w:val="20"/>
                <w:szCs w:val="20"/>
                <w:vertAlign w:val="superscript"/>
              </w:rPr>
              <w:t>[on-line]</w:t>
            </w:r>
          </w:p>
          <w:p w:rsidR="00DF4DE1" w:rsidRPr="00A20003" w:rsidRDefault="004174F0" w:rsidP="00FB2566">
            <w:pPr>
              <w:spacing w:before="120"/>
              <w:ind w:left="709" w:hanging="709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>*</w:t>
            </w:r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MALINOWISKI, </w:t>
            </w:r>
            <w:proofErr w:type="spellStart"/>
            <w:r w:rsidR="00DF4DE1" w:rsidRPr="00A20003">
              <w:rPr>
                <w:rFonts w:asciiTheme="minorHAnsi" w:hAnsiTheme="minorHAnsi"/>
                <w:sz w:val="20"/>
                <w:szCs w:val="20"/>
              </w:rPr>
              <w:t>Bronislaw</w:t>
            </w:r>
            <w:proofErr w:type="spellEnd"/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DF4DE1" w:rsidRPr="00A20003">
              <w:rPr>
                <w:rFonts w:asciiTheme="minorHAnsi" w:hAnsiTheme="minorHAnsi"/>
                <w:sz w:val="20"/>
                <w:szCs w:val="20"/>
              </w:rPr>
              <w:t>Argonautas</w:t>
            </w:r>
            <w:proofErr w:type="spellEnd"/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 do Pacífico Ocidental. São Paulo, Editora Abril. 1978.</w:t>
            </w:r>
          </w:p>
          <w:p w:rsidR="00DF4DE1" w:rsidRPr="00A20003" w:rsidRDefault="00DF4DE1" w:rsidP="00EF6249">
            <w:pPr>
              <w:spacing w:before="120"/>
              <w:ind w:left="709" w:hanging="709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>MARCARIAN, Eduardo. 1980. “O Lugar e papel da cultura nas ciências sociais modernas”. In: O papel da cultura nas ciências sociais / Vários autores. Porto Alegre: Villa Martha (pp. 93-114).</w:t>
            </w:r>
            <w:r w:rsidR="004174F0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74F0" w:rsidRPr="00A20003">
              <w:rPr>
                <w:rFonts w:asciiTheme="minorHAnsi" w:hAnsiTheme="minorHAnsi"/>
                <w:sz w:val="20"/>
                <w:szCs w:val="20"/>
                <w:vertAlign w:val="superscript"/>
              </w:rPr>
              <w:t>[on-line]</w:t>
            </w:r>
          </w:p>
          <w:p w:rsidR="00DF4DE1" w:rsidRPr="00A20003" w:rsidRDefault="004174F0" w:rsidP="00FB2566">
            <w:pPr>
              <w:spacing w:before="120"/>
              <w:ind w:left="709" w:hanging="709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*</w:t>
            </w:r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MAUSS, Marcel. </w:t>
            </w:r>
            <w:proofErr w:type="gramStart"/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2003a.</w:t>
            </w:r>
            <w:proofErr w:type="gramEnd"/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“Uma categoria do espírito humano. A noção de pessoa, a noção de eu”. In: </w:t>
            </w:r>
            <w:r w:rsidR="00DF4DE1" w:rsidRPr="00A20003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Sociologia e Antropologia</w:t>
            </w:r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Editora </w:t>
            </w:r>
            <w:proofErr w:type="spellStart"/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Cosac</w:t>
            </w:r>
            <w:proofErr w:type="spellEnd"/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Naify</w:t>
            </w:r>
            <w:proofErr w:type="spellEnd"/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(p</w:t>
            </w:r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. 367-397</w:t>
            </w:r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).</w:t>
            </w:r>
          </w:p>
          <w:p w:rsidR="00DF4DE1" w:rsidRPr="00A20003" w:rsidRDefault="004174F0" w:rsidP="00FB2566">
            <w:pPr>
              <w:spacing w:before="120"/>
              <w:ind w:left="709" w:hanging="709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*</w:t>
            </w:r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MAUSS, Marcel. 2003b. “As técnicas do corpo” In: Sociologia e Antropologia. </w:t>
            </w:r>
            <w:proofErr w:type="spellStart"/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Cosac</w:t>
            </w:r>
            <w:proofErr w:type="spellEnd"/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Naify</w:t>
            </w:r>
            <w:proofErr w:type="spellEnd"/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. Pp. 401-422.</w:t>
            </w:r>
          </w:p>
          <w:p w:rsidR="00DF4DE1" w:rsidRPr="00A20003" w:rsidRDefault="00DF4DE1" w:rsidP="00FB2566">
            <w:pPr>
              <w:spacing w:before="120"/>
              <w:ind w:left="709" w:hanging="709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>PAGLIARO, Heloísa; Marta Maria AZEVEDO e Ricardo Ventura SANTOS. 2005. “Demografia dos Povos Indígenas no Brasil: um panorama crítico”. In: Demografia dos Povos Indígenas no Brasil/H</w:t>
            </w:r>
            <w:r w:rsidR="00C8048B" w:rsidRPr="00A20003">
              <w:rPr>
                <w:rFonts w:asciiTheme="minorHAnsi" w:hAnsiTheme="minorHAnsi"/>
                <w:sz w:val="20"/>
                <w:szCs w:val="20"/>
              </w:rPr>
              <w:t>.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Pagliaro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>, M</w:t>
            </w:r>
            <w:r w:rsidR="00C8048B" w:rsidRPr="00A20003">
              <w:rPr>
                <w:rFonts w:asciiTheme="minorHAnsi" w:hAnsiTheme="minorHAnsi"/>
                <w:sz w:val="20"/>
                <w:szCs w:val="20"/>
              </w:rPr>
              <w:t>.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 M</w:t>
            </w:r>
            <w:r w:rsidR="00C8048B" w:rsidRPr="00A20003">
              <w:rPr>
                <w:rFonts w:asciiTheme="minorHAnsi" w:hAnsiTheme="minorHAnsi"/>
                <w:sz w:val="20"/>
                <w:szCs w:val="20"/>
              </w:rPr>
              <w:t>.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r w:rsidR="00C8048B" w:rsidRPr="00A20003">
              <w:rPr>
                <w:rFonts w:asciiTheme="minorHAnsi" w:hAnsiTheme="minorHAnsi"/>
                <w:sz w:val="20"/>
                <w:szCs w:val="20"/>
              </w:rPr>
              <w:t>.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 e R</w:t>
            </w:r>
            <w:r w:rsidR="00C8048B" w:rsidRPr="00A20003">
              <w:rPr>
                <w:rFonts w:asciiTheme="minorHAnsi" w:hAnsiTheme="minorHAnsi"/>
                <w:sz w:val="20"/>
                <w:szCs w:val="20"/>
              </w:rPr>
              <w:t>.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 V</w:t>
            </w:r>
            <w:r w:rsidR="00C8048B" w:rsidRPr="00A20003">
              <w:rPr>
                <w:rFonts w:asciiTheme="minorHAnsi" w:hAnsiTheme="minorHAnsi"/>
                <w:sz w:val="20"/>
                <w:szCs w:val="20"/>
              </w:rPr>
              <w:t>.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 Santos (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Orgs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.). Rio de Janeiro: Editora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Fiocruz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e Associação Brasileira de Estudos Populacionais/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Abep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(11-32).</w:t>
            </w:r>
            <w:r w:rsidR="004174F0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74F0" w:rsidRPr="00A20003">
              <w:rPr>
                <w:rFonts w:asciiTheme="minorHAnsi" w:hAnsiTheme="minorHAnsi"/>
                <w:sz w:val="20"/>
                <w:szCs w:val="20"/>
                <w:vertAlign w:val="superscript"/>
              </w:rPr>
              <w:t>[on-line]</w:t>
            </w:r>
          </w:p>
          <w:p w:rsidR="00DF4DE1" w:rsidRPr="00A20003" w:rsidRDefault="00DF4DE1" w:rsidP="00FB2566">
            <w:pPr>
              <w:spacing w:before="120"/>
              <w:ind w:left="709" w:hanging="709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PETRUCCELLI, José L. 2013. Auto-identificação, identidade </w:t>
            </w:r>
            <w:proofErr w:type="spellStart"/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étnico-cacial</w:t>
            </w:r>
            <w:proofErr w:type="spellEnd"/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heteroclassificação</w:t>
            </w:r>
            <w:proofErr w:type="spellEnd"/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In: Características étnico-raciais da população / J. L. </w:t>
            </w:r>
            <w:proofErr w:type="spellStart"/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Petriccelli</w:t>
            </w:r>
            <w:proofErr w:type="spellEnd"/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, A. L. Sabóia (</w:t>
            </w:r>
            <w:proofErr w:type="spellStart"/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orgs</w:t>
            </w:r>
            <w:proofErr w:type="spellEnd"/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). Rio de Janeiro: IBGE (29-48).</w:t>
            </w:r>
            <w:r w:rsidR="004174F0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74F0" w:rsidRPr="00A20003">
              <w:rPr>
                <w:rFonts w:asciiTheme="minorHAnsi" w:hAnsiTheme="minorHAnsi"/>
                <w:sz w:val="20"/>
                <w:szCs w:val="20"/>
                <w:vertAlign w:val="superscript"/>
              </w:rPr>
              <w:t>[on-line]</w:t>
            </w:r>
          </w:p>
          <w:p w:rsidR="00DF4DE1" w:rsidRPr="00A20003" w:rsidRDefault="00AF2F3C" w:rsidP="009D6861">
            <w:pPr>
              <w:spacing w:before="120"/>
              <w:ind w:left="709" w:hanging="709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>*</w:t>
            </w:r>
            <w:r w:rsidR="00DF4DE1" w:rsidRPr="00A20003">
              <w:rPr>
                <w:rFonts w:asciiTheme="minorHAnsi" w:hAnsiTheme="minorHAnsi"/>
                <w:sz w:val="20"/>
                <w:szCs w:val="20"/>
              </w:rPr>
              <w:t>PIZZARO, Narciso. 1998. “</w:t>
            </w:r>
            <w:proofErr w:type="spellStart"/>
            <w:r w:rsidR="00DF4DE1" w:rsidRPr="00A20003">
              <w:rPr>
                <w:rFonts w:asciiTheme="minorHAnsi" w:hAnsiTheme="minorHAnsi"/>
                <w:sz w:val="20"/>
                <w:szCs w:val="20"/>
              </w:rPr>
              <w:t>Evolución</w:t>
            </w:r>
            <w:proofErr w:type="spellEnd"/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F4DE1" w:rsidRPr="00A20003">
              <w:rPr>
                <w:rFonts w:asciiTheme="minorHAnsi" w:hAnsiTheme="minorHAnsi"/>
                <w:sz w:val="20"/>
                <w:szCs w:val="20"/>
              </w:rPr>
              <w:t>historica</w:t>
            </w:r>
            <w:proofErr w:type="spellEnd"/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 w:rsidR="00DF4DE1" w:rsidRPr="00A20003">
              <w:rPr>
                <w:rFonts w:asciiTheme="minorHAnsi" w:hAnsiTheme="minorHAnsi"/>
                <w:sz w:val="20"/>
                <w:szCs w:val="20"/>
              </w:rPr>
              <w:t>las</w:t>
            </w:r>
            <w:proofErr w:type="spellEnd"/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 formas de </w:t>
            </w:r>
            <w:proofErr w:type="spellStart"/>
            <w:r w:rsidR="00DF4DE1" w:rsidRPr="00A20003">
              <w:rPr>
                <w:rFonts w:asciiTheme="minorHAnsi" w:hAnsiTheme="minorHAnsi"/>
                <w:sz w:val="20"/>
                <w:szCs w:val="20"/>
              </w:rPr>
              <w:t>construción</w:t>
            </w:r>
            <w:proofErr w:type="spellEnd"/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 w:rsidR="00DF4DE1" w:rsidRPr="00A20003">
              <w:rPr>
                <w:rFonts w:asciiTheme="minorHAnsi" w:hAnsiTheme="minorHAnsi"/>
                <w:sz w:val="20"/>
                <w:szCs w:val="20"/>
              </w:rPr>
              <w:t>lo</w:t>
            </w:r>
            <w:proofErr w:type="spellEnd"/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 social”. In: Tratado de Metodologia de lãs ciências </w:t>
            </w:r>
            <w:proofErr w:type="spellStart"/>
            <w:r w:rsidR="00DF4DE1" w:rsidRPr="00A20003">
              <w:rPr>
                <w:rFonts w:asciiTheme="minorHAnsi" w:hAnsiTheme="minorHAnsi"/>
                <w:sz w:val="20"/>
                <w:szCs w:val="20"/>
              </w:rPr>
              <w:t>sociales</w:t>
            </w:r>
            <w:proofErr w:type="spellEnd"/>
            <w:r w:rsidR="00DF4DE1" w:rsidRPr="00A20003">
              <w:rPr>
                <w:rFonts w:asciiTheme="minorHAnsi" w:hAnsiTheme="minorHAnsi"/>
                <w:sz w:val="20"/>
                <w:szCs w:val="20"/>
              </w:rPr>
              <w:t>.  (p. 41-64).</w:t>
            </w:r>
          </w:p>
          <w:p w:rsidR="00DF4DE1" w:rsidRPr="00A20003" w:rsidRDefault="00DF4DE1" w:rsidP="00863BC7">
            <w:pPr>
              <w:spacing w:before="120"/>
              <w:ind w:left="709" w:hanging="709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A20003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RUI,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Taniele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. “Sobre pessoas, substâncias, corpos e coisas” In Corpos Abjetos: etnografia em cenários de uso e comércio de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crack</w:t>
            </w:r>
            <w:proofErr w:type="spellEnd"/>
            <w:r w:rsidRPr="00A20003">
              <w:rPr>
                <w:rFonts w:asciiTheme="minorHAnsi" w:hAnsiTheme="minorHAnsi"/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Pr="00A20003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Tese de doutorado em Antropologia Social. PPGAS/Unicamp, 2012. </w:t>
            </w:r>
            <w:r w:rsidR="004174F0" w:rsidRPr="00A20003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Terceira parte (p. </w:t>
            </w:r>
            <w:r w:rsidRPr="00A20003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245-323</w:t>
            </w:r>
            <w:r w:rsidR="004174F0" w:rsidRPr="00A20003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).</w:t>
            </w:r>
            <w:r w:rsidR="004174F0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74F0" w:rsidRPr="00A20003">
              <w:rPr>
                <w:rFonts w:asciiTheme="minorHAnsi" w:hAnsiTheme="minorHAnsi"/>
                <w:sz w:val="20"/>
                <w:szCs w:val="20"/>
                <w:vertAlign w:val="superscript"/>
              </w:rPr>
              <w:t>[on-line]</w:t>
            </w:r>
          </w:p>
          <w:p w:rsidR="00DF4DE1" w:rsidRPr="00A20003" w:rsidRDefault="00AF2F3C" w:rsidP="00FB2566">
            <w:pPr>
              <w:spacing w:before="120"/>
              <w:ind w:left="709" w:hanging="709"/>
              <w:rPr>
                <w:rFonts w:asciiTheme="minorHAnsi" w:hAnsiTheme="minorHAnsi"/>
                <w:iCs/>
                <w:sz w:val="20"/>
                <w:szCs w:val="20"/>
              </w:rPr>
            </w:pPr>
            <w:r w:rsidRPr="00A20003">
              <w:rPr>
                <w:rFonts w:asciiTheme="minorHAnsi" w:hAnsiTheme="minorHAnsi"/>
                <w:iCs/>
                <w:sz w:val="20"/>
                <w:szCs w:val="20"/>
              </w:rPr>
              <w:t>*</w:t>
            </w:r>
            <w:r w:rsidR="00DF4DE1" w:rsidRPr="00A20003">
              <w:rPr>
                <w:rFonts w:asciiTheme="minorHAnsi" w:hAnsiTheme="minorHAnsi"/>
                <w:iCs/>
                <w:sz w:val="20"/>
                <w:szCs w:val="20"/>
              </w:rPr>
              <w:t xml:space="preserve">SAHLINS, </w:t>
            </w:r>
            <w:proofErr w:type="spellStart"/>
            <w:r w:rsidR="00DF4DE1" w:rsidRPr="00A20003">
              <w:rPr>
                <w:rFonts w:asciiTheme="minorHAnsi" w:hAnsiTheme="minorHAnsi"/>
                <w:iCs/>
                <w:sz w:val="20"/>
                <w:szCs w:val="20"/>
              </w:rPr>
              <w:t>Marshal</w:t>
            </w:r>
            <w:proofErr w:type="spellEnd"/>
            <w:r w:rsidR="00DF4DE1" w:rsidRPr="00A20003">
              <w:rPr>
                <w:rFonts w:asciiTheme="minorHAnsi" w:hAnsiTheme="minorHAnsi"/>
                <w:iCs/>
                <w:sz w:val="20"/>
                <w:szCs w:val="20"/>
              </w:rPr>
              <w:t xml:space="preserve">. 2007. La </w:t>
            </w:r>
            <w:proofErr w:type="spellStart"/>
            <w:r w:rsidR="00DF4DE1" w:rsidRPr="00A20003">
              <w:rPr>
                <w:rFonts w:asciiTheme="minorHAnsi" w:hAnsiTheme="minorHAnsi"/>
                <w:iCs/>
                <w:sz w:val="20"/>
                <w:szCs w:val="20"/>
              </w:rPr>
              <w:t>pensée</w:t>
            </w:r>
            <w:proofErr w:type="spellEnd"/>
            <w:r w:rsidR="00DF4DE1" w:rsidRPr="00A20003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DF4DE1" w:rsidRPr="00A20003">
              <w:rPr>
                <w:rFonts w:asciiTheme="minorHAnsi" w:hAnsiTheme="minorHAnsi"/>
                <w:iCs/>
                <w:sz w:val="20"/>
                <w:szCs w:val="20"/>
              </w:rPr>
              <w:t>bourgeoise</w:t>
            </w:r>
            <w:proofErr w:type="spellEnd"/>
            <w:r w:rsidR="00DF4DE1" w:rsidRPr="00A20003">
              <w:rPr>
                <w:rFonts w:asciiTheme="minorHAnsi" w:hAnsiTheme="minorHAnsi"/>
                <w:iCs/>
                <w:sz w:val="20"/>
                <w:szCs w:val="20"/>
              </w:rPr>
              <w:t xml:space="preserve"> - a sociedade ocidental enquanto cultura. In Cultura e razão prática. Rio de Janeiro: Jorge </w:t>
            </w:r>
            <w:proofErr w:type="spellStart"/>
            <w:r w:rsidR="00DF4DE1" w:rsidRPr="00A20003">
              <w:rPr>
                <w:rFonts w:asciiTheme="minorHAnsi" w:hAnsiTheme="minorHAnsi"/>
                <w:iCs/>
                <w:sz w:val="20"/>
                <w:szCs w:val="20"/>
              </w:rPr>
              <w:t>Zahar</w:t>
            </w:r>
            <w:proofErr w:type="spellEnd"/>
            <w:r w:rsidR="00DF4DE1" w:rsidRPr="00A20003">
              <w:rPr>
                <w:rFonts w:asciiTheme="minorHAnsi" w:hAnsiTheme="minorHAnsi"/>
                <w:iCs/>
                <w:sz w:val="20"/>
                <w:szCs w:val="20"/>
              </w:rPr>
              <w:t>. Pp.166 a 203.</w:t>
            </w:r>
          </w:p>
          <w:p w:rsidR="00DF4DE1" w:rsidRPr="00A20003" w:rsidRDefault="00DF4DE1" w:rsidP="006B2320">
            <w:pPr>
              <w:spacing w:before="120"/>
              <w:ind w:left="709" w:hanging="709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SANTELLI</w:t>
            </w:r>
            <w:r w:rsidRPr="00A2000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, </w:t>
            </w:r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Ricardo Leme. 2011. </w:t>
            </w:r>
            <w:r w:rsidRPr="00A2000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Castas Ilustradas: Representação de Mestiços no México do Século XVIII</w:t>
            </w:r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. Anais do XXVI Simpósio Nacional de História – ANPUH, São Paulo (13p.)</w:t>
            </w:r>
            <w:r w:rsidR="004174F0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4174F0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74F0" w:rsidRPr="00A20003">
              <w:rPr>
                <w:rFonts w:asciiTheme="minorHAnsi" w:hAnsiTheme="minorHAnsi"/>
                <w:sz w:val="20"/>
                <w:szCs w:val="20"/>
                <w:vertAlign w:val="superscript"/>
              </w:rPr>
              <w:t>[on-line]</w:t>
            </w:r>
          </w:p>
          <w:p w:rsidR="00DF4DE1" w:rsidRPr="00A20003" w:rsidRDefault="00AF2F3C" w:rsidP="00DA65CD">
            <w:pPr>
              <w:spacing w:before="120"/>
              <w:ind w:left="709" w:hanging="709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lastRenderedPageBreak/>
              <w:t>*</w:t>
            </w:r>
            <w:r w:rsidR="00DF4DE1" w:rsidRPr="00A20003">
              <w:rPr>
                <w:rFonts w:asciiTheme="minorHAnsi" w:hAnsiTheme="minorHAnsi"/>
                <w:sz w:val="20"/>
                <w:szCs w:val="20"/>
              </w:rPr>
              <w:t>SEEGER, Anthony; DA MATTA, Roberto, &amp; VIVEIROS DE CASTRO, Eduardo B. 19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>87</w:t>
            </w:r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. A construção da pessoa nas sociedades indígenas brasileiras. 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In: Sociedades Indígenas e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Indigenismo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no Brasil / Org. João Pacheco de Oliveira. Rio de Janeiro: Marco Zero / UFRJ (p. 11-30)</w:t>
            </w:r>
            <w:r w:rsidR="00DF4DE1" w:rsidRPr="00A20003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F4DE1" w:rsidRPr="00A20003" w:rsidRDefault="00DF4DE1" w:rsidP="003337BE">
            <w:pPr>
              <w:spacing w:before="120"/>
              <w:ind w:left="709" w:hanging="709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 xml:space="preserve">STOLKE,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Verena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>. 2006. O e</w:t>
            </w:r>
            <w:r w:rsidR="004174F0" w:rsidRPr="00A20003">
              <w:rPr>
                <w:rFonts w:asciiTheme="minorHAnsi" w:hAnsiTheme="minorHAnsi"/>
                <w:sz w:val="20"/>
                <w:szCs w:val="20"/>
              </w:rPr>
              <w:t>nigma das interseções: classe, raça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, sexo, sexualidade. A formação dos impérios transatlânticos do século XVI ao XIX. </w:t>
            </w:r>
            <w:r w:rsidRPr="00A20003">
              <w:rPr>
                <w:rFonts w:asciiTheme="minorHAnsi" w:hAnsiTheme="minorHAnsi"/>
                <w:color w:val="231F20"/>
                <w:sz w:val="20"/>
                <w:szCs w:val="20"/>
              </w:rPr>
              <w:t>Estudos Feministas, Florianópolis, 14:1 (15-42).</w:t>
            </w:r>
            <w:r w:rsidR="004174F0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74F0" w:rsidRPr="00A20003">
              <w:rPr>
                <w:rFonts w:asciiTheme="minorHAnsi" w:hAnsiTheme="minorHAnsi"/>
                <w:sz w:val="20"/>
                <w:szCs w:val="20"/>
                <w:vertAlign w:val="superscript"/>
              </w:rPr>
              <w:t>[on-line]</w:t>
            </w:r>
          </w:p>
          <w:p w:rsidR="00DF4DE1" w:rsidRPr="00A20003" w:rsidRDefault="00AF2F3C" w:rsidP="00FB2566">
            <w:pPr>
              <w:spacing w:before="120"/>
              <w:ind w:left="709" w:hanging="709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>*</w:t>
            </w:r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STRATHERN, Marylin. </w:t>
            </w:r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Necessidade de pais, Necessidade de mães. </w:t>
            </w:r>
            <w:r w:rsidR="00DF4DE1" w:rsidRPr="00A20003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Revista Estudos Feministas</w:t>
            </w:r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Ano. </w:t>
            </w:r>
            <w:proofErr w:type="gramStart"/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proofErr w:type="gramEnd"/>
            <w:r w:rsidR="00DF4DE1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n. 2, 1995.</w:t>
            </w:r>
          </w:p>
          <w:p w:rsidR="00DF4DE1" w:rsidRPr="00A20003" w:rsidRDefault="00DF4DE1" w:rsidP="00F57CDF">
            <w:pPr>
              <w:spacing w:before="120"/>
              <w:ind w:left="709" w:hanging="709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SZTUTMAN, Renato. 2009. “</w:t>
            </w:r>
            <w:r w:rsidRPr="00A2000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Natureza &amp; Cultura, versão americanista – Um sobrevôo”, </w:t>
            </w:r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Ponto Urbe no. </w:t>
            </w:r>
            <w:proofErr w:type="gramStart"/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proofErr w:type="gramEnd"/>
            <w:r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(15p.)</w:t>
            </w:r>
            <w:r w:rsidR="004174F0" w:rsidRPr="00A2000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4174F0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74F0" w:rsidRPr="00A20003">
              <w:rPr>
                <w:rFonts w:asciiTheme="minorHAnsi" w:hAnsiTheme="minorHAnsi"/>
                <w:sz w:val="20"/>
                <w:szCs w:val="20"/>
                <w:vertAlign w:val="superscript"/>
              </w:rPr>
              <w:t>[on-line]</w:t>
            </w:r>
          </w:p>
          <w:p w:rsidR="00DF4DE1" w:rsidRPr="00A20003" w:rsidRDefault="00DF4DE1" w:rsidP="00763B7F">
            <w:pPr>
              <w:spacing w:before="120"/>
              <w:ind w:left="709" w:hanging="709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>VIVEIROS DE CASTRO, Eduardo. “A fabricação do corpo na socieda</w:t>
            </w:r>
            <w:r w:rsidR="00AF2F3C" w:rsidRPr="00A20003">
              <w:rPr>
                <w:rFonts w:asciiTheme="minorHAnsi" w:hAnsiTheme="minorHAnsi"/>
                <w:sz w:val="20"/>
                <w:szCs w:val="20"/>
              </w:rPr>
              <w:t xml:space="preserve">de </w:t>
            </w:r>
            <w:proofErr w:type="spellStart"/>
            <w:r w:rsidR="00AF2F3C" w:rsidRPr="00A20003">
              <w:rPr>
                <w:rFonts w:asciiTheme="minorHAnsi" w:hAnsiTheme="minorHAnsi"/>
                <w:sz w:val="20"/>
                <w:szCs w:val="20"/>
              </w:rPr>
              <w:t>xinguana</w:t>
            </w:r>
            <w:proofErr w:type="spellEnd"/>
            <w:r w:rsidR="00AF2F3C" w:rsidRPr="00A20003">
              <w:rPr>
                <w:rFonts w:asciiTheme="minorHAnsi" w:hAnsiTheme="minorHAnsi"/>
                <w:sz w:val="20"/>
                <w:szCs w:val="20"/>
              </w:rPr>
              <w:t xml:space="preserve">”. In: Sociedades Indígenas e </w:t>
            </w:r>
            <w:proofErr w:type="spellStart"/>
            <w:r w:rsidR="00AF2F3C" w:rsidRPr="00A20003">
              <w:rPr>
                <w:rFonts w:asciiTheme="minorHAnsi" w:hAnsiTheme="minorHAnsi"/>
                <w:sz w:val="20"/>
                <w:szCs w:val="20"/>
              </w:rPr>
              <w:t>Indigenismo</w:t>
            </w:r>
            <w:proofErr w:type="spellEnd"/>
            <w:r w:rsidR="00AF2F3C" w:rsidRPr="00A20003">
              <w:rPr>
                <w:rFonts w:asciiTheme="minorHAnsi" w:hAnsiTheme="minorHAnsi"/>
                <w:sz w:val="20"/>
                <w:szCs w:val="20"/>
              </w:rPr>
              <w:t xml:space="preserve"> no Brasil / Org. João Pacheco de Oliveira. Rio de Janeiro: Marco Zero / UFRJ (p. 31-42).</w:t>
            </w:r>
          </w:p>
          <w:p w:rsidR="00DF4DE1" w:rsidRPr="00A20003" w:rsidRDefault="00AF2F3C" w:rsidP="001D35D3">
            <w:pPr>
              <w:spacing w:before="120"/>
              <w:ind w:left="709" w:hanging="709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>*</w:t>
            </w:r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WEBER, </w:t>
            </w:r>
            <w:proofErr w:type="gramStart"/>
            <w:r w:rsidR="00DF4DE1" w:rsidRPr="00A20003">
              <w:rPr>
                <w:rFonts w:asciiTheme="minorHAnsi" w:hAnsiTheme="minorHAnsi"/>
                <w:sz w:val="20"/>
                <w:szCs w:val="20"/>
              </w:rPr>
              <w:t>Max .</w:t>
            </w:r>
            <w:proofErr w:type="gramEnd"/>
            <w:r w:rsidR="00DF4DE1" w:rsidRPr="00A20003">
              <w:rPr>
                <w:rFonts w:asciiTheme="minorHAnsi" w:hAnsiTheme="minorHAnsi"/>
                <w:sz w:val="20"/>
                <w:szCs w:val="20"/>
              </w:rPr>
              <w:t xml:space="preserve">1991. "Relações comunitárias e étnicas". In: </w:t>
            </w:r>
            <w:r w:rsidR="00DF4DE1" w:rsidRPr="00A20003">
              <w:rPr>
                <w:rFonts w:asciiTheme="minorHAnsi" w:hAnsiTheme="minorHAnsi"/>
                <w:i/>
                <w:iCs/>
                <w:sz w:val="20"/>
                <w:szCs w:val="20"/>
              </w:rPr>
              <w:t>Economia e Sociedade: fundamentos da sociologia compreensiva</w:t>
            </w:r>
            <w:r w:rsidR="00DF4DE1" w:rsidRPr="00A20003">
              <w:rPr>
                <w:rFonts w:asciiTheme="minorHAnsi" w:hAnsiTheme="minorHAnsi"/>
                <w:sz w:val="20"/>
                <w:szCs w:val="20"/>
              </w:rPr>
              <w:t>. Brasília: Editora da Universidade de Brasília (p. 267-277).</w:t>
            </w:r>
          </w:p>
          <w:p w:rsidR="006B2320" w:rsidRPr="00A20003" w:rsidRDefault="00DF4DE1" w:rsidP="00C8048B">
            <w:pPr>
              <w:spacing w:before="120"/>
              <w:ind w:left="709" w:hanging="709"/>
              <w:rPr>
                <w:rFonts w:asciiTheme="minorHAnsi" w:eastAsia="Calibri" w:hAnsiTheme="minorHAnsi"/>
                <w:noProof/>
                <w:sz w:val="20"/>
                <w:szCs w:val="20"/>
                <w:lang w:eastAsia="en-US"/>
              </w:rPr>
            </w:pPr>
            <w:r w:rsidRPr="00A20003">
              <w:rPr>
                <w:rFonts w:asciiTheme="minorHAnsi" w:eastAsia="Calibri" w:hAnsiTheme="minorHAnsi"/>
                <w:noProof/>
                <w:sz w:val="20"/>
                <w:szCs w:val="20"/>
                <w:lang w:eastAsia="en-US"/>
              </w:rPr>
              <w:t xml:space="preserve">WOORTMAN, Klass. </w:t>
            </w:r>
            <w:r w:rsidR="00C8048B" w:rsidRPr="00A20003">
              <w:rPr>
                <w:rFonts w:asciiTheme="minorHAnsi" w:eastAsia="Calibri" w:hAnsiTheme="minorHAnsi"/>
                <w:noProof/>
                <w:sz w:val="20"/>
                <w:szCs w:val="20"/>
                <w:lang w:eastAsia="en-US"/>
              </w:rPr>
              <w:t xml:space="preserve">2008. </w:t>
            </w:r>
            <w:r w:rsidRPr="00A20003">
              <w:rPr>
                <w:rFonts w:asciiTheme="minorHAnsi" w:eastAsia="Calibri" w:hAnsiTheme="minorHAnsi"/>
                <w:noProof/>
                <w:sz w:val="20"/>
                <w:szCs w:val="20"/>
                <w:lang w:eastAsia="en-US"/>
              </w:rPr>
              <w:t xml:space="preserve">Quente, frio e reimosso: alimento, corpo humano e pesoas. Caderno </w:t>
            </w:r>
            <w:r w:rsidR="00C8048B" w:rsidRPr="00A20003">
              <w:rPr>
                <w:rFonts w:asciiTheme="minorHAnsi" w:eastAsia="Calibri" w:hAnsiTheme="minorHAnsi"/>
                <w:noProof/>
                <w:sz w:val="20"/>
                <w:szCs w:val="20"/>
                <w:lang w:eastAsia="en-US"/>
              </w:rPr>
              <w:t>E</w:t>
            </w:r>
            <w:r w:rsidRPr="00A20003">
              <w:rPr>
                <w:rFonts w:asciiTheme="minorHAnsi" w:eastAsia="Calibri" w:hAnsiTheme="minorHAnsi"/>
                <w:noProof/>
                <w:sz w:val="20"/>
                <w:szCs w:val="20"/>
                <w:lang w:eastAsia="en-US"/>
              </w:rPr>
              <w:t>spaço feminino, vol. 19</w:t>
            </w:r>
            <w:r w:rsidR="00C8048B" w:rsidRPr="00A20003">
              <w:rPr>
                <w:rFonts w:asciiTheme="minorHAnsi" w:eastAsia="Calibri" w:hAnsiTheme="minorHAnsi"/>
                <w:noProof/>
                <w:sz w:val="20"/>
                <w:szCs w:val="20"/>
                <w:lang w:eastAsia="en-US"/>
              </w:rPr>
              <w:t>: 1</w:t>
            </w:r>
            <w:r w:rsidRPr="00A20003">
              <w:rPr>
                <w:rFonts w:asciiTheme="minorHAnsi" w:eastAsia="Calibri" w:hAnsiTheme="minorHAnsi"/>
                <w:noProof/>
                <w:sz w:val="20"/>
                <w:szCs w:val="20"/>
                <w:lang w:eastAsia="en-US"/>
              </w:rPr>
              <w:t xml:space="preserve">. </w:t>
            </w:r>
            <w:r w:rsidR="004174F0" w:rsidRPr="00A20003">
              <w:rPr>
                <w:rFonts w:asciiTheme="minorHAnsi" w:hAnsiTheme="minorHAnsi"/>
                <w:sz w:val="20"/>
                <w:szCs w:val="20"/>
                <w:vertAlign w:val="superscript"/>
              </w:rPr>
              <w:t>[on-line]</w:t>
            </w:r>
          </w:p>
        </w:tc>
      </w:tr>
    </w:tbl>
    <w:p w:rsidR="00362E8D" w:rsidRPr="00A20003" w:rsidRDefault="00362E8D" w:rsidP="00362E8D">
      <w:pPr>
        <w:spacing w:line="120" w:lineRule="auto"/>
        <w:rPr>
          <w:rFonts w:asciiTheme="minorHAnsi" w:eastAsia="Arial Unicode MS" w:hAnsiTheme="minorHAnsi" w:cs="Arial Unicode MS"/>
          <w:sz w:val="20"/>
          <w:szCs w:val="20"/>
        </w:rPr>
      </w:pPr>
    </w:p>
    <w:p w:rsidR="00B253FB" w:rsidRPr="00A20003" w:rsidRDefault="00B253FB" w:rsidP="000D5A10">
      <w:pPr>
        <w:spacing w:line="120" w:lineRule="auto"/>
        <w:rPr>
          <w:rFonts w:asciiTheme="minorHAnsi" w:eastAsia="Arial Unicode MS" w:hAnsiTheme="minorHAnsi" w:cs="Arial Unicode MS"/>
          <w:sz w:val="20"/>
          <w:szCs w:val="20"/>
        </w:rPr>
      </w:pPr>
    </w:p>
    <w:tbl>
      <w:tblPr>
        <w:tblW w:w="1015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0"/>
      </w:tblGrid>
      <w:tr w:rsidR="00B253FB" w:rsidRPr="00A20003" w:rsidTr="00431642">
        <w:tc>
          <w:tcPr>
            <w:tcW w:w="10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253FB" w:rsidRPr="00A20003" w:rsidRDefault="00B253FB" w:rsidP="00431642">
            <w:pPr>
              <w:pStyle w:val="Ttulo2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A20003">
              <w:rPr>
                <w:rFonts w:asciiTheme="minorHAnsi" w:eastAsia="Arial Unicode MS" w:hAnsiTheme="minorHAnsi" w:cs="Arial Unicode MS"/>
                <w:sz w:val="20"/>
                <w:szCs w:val="20"/>
              </w:rPr>
              <w:t>Observações:</w:t>
            </w:r>
          </w:p>
        </w:tc>
      </w:tr>
      <w:tr w:rsidR="00B253FB" w:rsidRPr="00A20003" w:rsidTr="00431642">
        <w:tc>
          <w:tcPr>
            <w:tcW w:w="10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D4" w:rsidRPr="00A20003" w:rsidRDefault="00A65113" w:rsidP="007558D4">
            <w:pPr>
              <w:ind w:right="113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0003">
              <w:rPr>
                <w:rFonts w:asciiTheme="minorHAnsi" w:hAnsiTheme="minorHAnsi" w:cs="Arial"/>
                <w:b/>
                <w:sz w:val="20"/>
                <w:szCs w:val="20"/>
              </w:rPr>
              <w:t xml:space="preserve">- </w:t>
            </w:r>
            <w:r w:rsidR="007558D4" w:rsidRPr="00A20003">
              <w:rPr>
                <w:rFonts w:asciiTheme="minorHAnsi" w:hAnsiTheme="minorHAnsi" w:cs="Arial"/>
                <w:b/>
                <w:sz w:val="20"/>
                <w:szCs w:val="20"/>
              </w:rPr>
              <w:t>Dinâmica pedagógica</w:t>
            </w:r>
          </w:p>
          <w:p w:rsidR="007558D4" w:rsidRPr="00A20003" w:rsidRDefault="007558D4" w:rsidP="007558D4">
            <w:pPr>
              <w:ind w:right="113"/>
              <w:rPr>
                <w:rFonts w:asciiTheme="minorHAnsi" w:hAnsiTheme="minorHAnsi" w:cs="Arial"/>
                <w:sz w:val="20"/>
                <w:szCs w:val="20"/>
              </w:rPr>
            </w:pPr>
            <w:r w:rsidRPr="00A20003">
              <w:rPr>
                <w:rFonts w:asciiTheme="minorHAnsi" w:hAnsiTheme="minorHAnsi" w:cs="Arial"/>
                <w:sz w:val="20"/>
                <w:szCs w:val="20"/>
              </w:rPr>
              <w:t>As aulas serão compostas pela alternância entre exposição oral do professor e discussão de textos da bibliografia teórica do curso, com ativa participação dos estudantes</w:t>
            </w:r>
            <w:r w:rsidR="00CC1F44" w:rsidRPr="00A20003">
              <w:rPr>
                <w:rFonts w:asciiTheme="minorHAnsi" w:hAnsiTheme="minorHAnsi" w:cs="Arial"/>
                <w:sz w:val="20"/>
                <w:szCs w:val="20"/>
              </w:rPr>
              <w:t>, baseada principalmente na discussão em torno às Fichas de Leitura (ver abaixo)</w:t>
            </w:r>
            <w:r w:rsidRPr="00A20003">
              <w:rPr>
                <w:rFonts w:asciiTheme="minorHAnsi" w:hAnsiTheme="minorHAnsi" w:cs="Arial"/>
                <w:sz w:val="20"/>
                <w:szCs w:val="20"/>
              </w:rPr>
              <w:t xml:space="preserve">. Animando tal dinâmica poderão ser usados recursos auxiliares como análise de fotos, filmes, textos literários etc. A sala de aula é o lugar privilegiado para tirar dúvidas ou pedir orientação com relação ao curso e suas. O curso conta com dois estagiários, um de graduação (PAD) e outro de pós-graduação (PED) para apoio aos alunos. </w:t>
            </w:r>
          </w:p>
          <w:p w:rsidR="007558D4" w:rsidRPr="00A20003" w:rsidRDefault="00A65113" w:rsidP="007558D4">
            <w:pPr>
              <w:ind w:right="113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- </w:t>
            </w:r>
            <w:r w:rsidR="007558D4" w:rsidRPr="00A20003"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  <w:p w:rsidR="004B2DA4" w:rsidRPr="00A20003" w:rsidRDefault="007558D4" w:rsidP="007558D4">
            <w:pPr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 xml:space="preserve">A avaliação é tema controverso no debate educacional, mas está claro que a melhor avaliação é contínua, processual e diversificada. Assim, a participação nas aulas será o primeiro item a ser considerado, importando tanto o respeito à etiqueta acadêmica (ver abaixo), quanto </w:t>
            </w:r>
            <w:proofErr w:type="gramStart"/>
            <w:r w:rsidRPr="00A20003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efetiva participação oral nos debates propostos. </w:t>
            </w:r>
            <w:r w:rsidR="004B2DA4" w:rsidRPr="00A20003">
              <w:rPr>
                <w:rFonts w:asciiTheme="minorHAnsi" w:hAnsiTheme="minorHAnsi"/>
                <w:sz w:val="20"/>
                <w:szCs w:val="20"/>
              </w:rPr>
              <w:t xml:space="preserve">Este item não implica uma nota específica, mas pode resultar na indicação de pontos (ou fração) positivos ou negativos a serem aplicados à média final. </w:t>
            </w:r>
          </w:p>
          <w:p w:rsidR="007558D4" w:rsidRPr="00A20003" w:rsidRDefault="004B2DA4" w:rsidP="007558D4">
            <w:pPr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>A</w:t>
            </w:r>
            <w:r w:rsidR="007558D4" w:rsidRPr="00A20003">
              <w:rPr>
                <w:rFonts w:asciiTheme="minorHAnsi" w:hAnsiTheme="minorHAnsi"/>
                <w:sz w:val="20"/>
                <w:szCs w:val="20"/>
              </w:rPr>
              <w:t xml:space="preserve"> segund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>a</w:t>
            </w:r>
            <w:r w:rsidR="007558D4" w:rsidRPr="00A200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avaliação são </w:t>
            </w:r>
            <w:r w:rsidR="007558D4" w:rsidRPr="00A20003">
              <w:rPr>
                <w:rFonts w:asciiTheme="minorHAnsi" w:hAnsiTheme="minorHAnsi"/>
                <w:sz w:val="20"/>
                <w:szCs w:val="20"/>
              </w:rPr>
              <w:t>as provas individuais</w:t>
            </w:r>
            <w:r w:rsidR="00E855D7" w:rsidRPr="00A20003">
              <w:rPr>
                <w:rFonts w:asciiTheme="minorHAnsi" w:hAnsiTheme="minorHAnsi"/>
                <w:sz w:val="20"/>
                <w:szCs w:val="20"/>
              </w:rPr>
              <w:t xml:space="preserve"> (Avaliação </w:t>
            </w:r>
            <w:proofErr w:type="gramStart"/>
            <w:r w:rsidR="00E855D7" w:rsidRPr="00A20003">
              <w:rPr>
                <w:rFonts w:asciiTheme="minorHAnsi" w:hAnsiTheme="minorHAnsi"/>
                <w:sz w:val="20"/>
                <w:szCs w:val="20"/>
              </w:rPr>
              <w:t>1</w:t>
            </w:r>
            <w:proofErr w:type="gramEnd"/>
            <w:r w:rsidR="00E855D7" w:rsidRPr="00A20003">
              <w:rPr>
                <w:rFonts w:asciiTheme="minorHAnsi" w:hAnsiTheme="minorHAnsi"/>
                <w:sz w:val="20"/>
                <w:szCs w:val="20"/>
              </w:rPr>
              <w:t xml:space="preserve"> e 2)</w:t>
            </w:r>
            <w:r w:rsidR="007558D4" w:rsidRPr="00A20003">
              <w:rPr>
                <w:rFonts w:asciiTheme="minorHAnsi" w:hAnsiTheme="minorHAnsi"/>
                <w:sz w:val="20"/>
                <w:szCs w:val="20"/>
              </w:rPr>
              <w:t>, realizadas em sala, nas quais os alunos deverão responder às seguintes questões:</w:t>
            </w:r>
          </w:p>
          <w:p w:rsidR="007558D4" w:rsidRPr="00A20003" w:rsidRDefault="007558D4" w:rsidP="007558D4">
            <w:pPr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>1. Coteje a bibliografia do Bloco temático a partir de um ou dois tópicos sugeridos pela Ficha de Leitura.</w:t>
            </w:r>
          </w:p>
          <w:p w:rsidR="007558D4" w:rsidRPr="00A20003" w:rsidRDefault="007558D4" w:rsidP="007558D4">
            <w:pPr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>2. Relate as aulas expositivas e as discussões que se seguiram.</w:t>
            </w:r>
          </w:p>
          <w:p w:rsidR="007558D4" w:rsidRPr="00A20003" w:rsidRDefault="007558D4" w:rsidP="007558D4">
            <w:pPr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>3. Apresente seus comentários pessoais sobre o Bloco temático: identifique curiosidades, dúvidas ou sugestões.</w:t>
            </w:r>
          </w:p>
          <w:p w:rsidR="007558D4" w:rsidRPr="00A20003" w:rsidRDefault="007558D4" w:rsidP="007558D4">
            <w:pPr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>Finalm</w:t>
            </w:r>
            <w:r w:rsidR="004B2DA4" w:rsidRPr="00A20003">
              <w:rPr>
                <w:rFonts w:asciiTheme="minorHAnsi" w:hAnsiTheme="minorHAnsi"/>
                <w:sz w:val="20"/>
                <w:szCs w:val="20"/>
              </w:rPr>
              <w:t>ente a terceira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 avaliação ser</w:t>
            </w:r>
            <w:r w:rsidR="004B2DA4" w:rsidRPr="00A20003">
              <w:rPr>
                <w:rFonts w:asciiTheme="minorHAnsi" w:hAnsiTheme="minorHAnsi"/>
                <w:sz w:val="20"/>
                <w:szCs w:val="20"/>
              </w:rPr>
              <w:t>á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 o trabalho fina</w:t>
            </w:r>
            <w:r w:rsidR="004B2DA4" w:rsidRPr="00A20003">
              <w:rPr>
                <w:rFonts w:asciiTheme="minorHAnsi" w:hAnsiTheme="minorHAnsi"/>
                <w:sz w:val="20"/>
                <w:szCs w:val="20"/>
              </w:rPr>
              <w:t>l</w:t>
            </w:r>
            <w:r w:rsidR="00E855D7" w:rsidRPr="00A20003">
              <w:rPr>
                <w:rFonts w:asciiTheme="minorHAnsi" w:hAnsiTheme="minorHAnsi"/>
                <w:sz w:val="20"/>
                <w:szCs w:val="20"/>
              </w:rPr>
              <w:t xml:space="preserve"> (Avaliação </w:t>
            </w:r>
            <w:proofErr w:type="gramStart"/>
            <w:r w:rsidR="00E855D7" w:rsidRPr="00A20003">
              <w:rPr>
                <w:rFonts w:asciiTheme="minorHAnsi" w:hAnsiTheme="minorHAnsi"/>
                <w:sz w:val="20"/>
                <w:szCs w:val="20"/>
              </w:rPr>
              <w:t>3</w:t>
            </w:r>
            <w:proofErr w:type="gramEnd"/>
            <w:r w:rsidR="00E855D7" w:rsidRPr="00A20003">
              <w:rPr>
                <w:rFonts w:asciiTheme="minorHAnsi" w:hAnsiTheme="minorHAnsi"/>
                <w:sz w:val="20"/>
                <w:szCs w:val="20"/>
              </w:rPr>
              <w:t>)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>, realizado em grupo</w:t>
            </w:r>
            <w:r w:rsidR="004B2DA4" w:rsidRPr="00A20003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>no máximo 3 alunos</w:t>
            </w:r>
            <w:r w:rsidR="004B2DA4" w:rsidRPr="00A20003">
              <w:rPr>
                <w:rFonts w:asciiTheme="minorHAnsi" w:hAnsiTheme="minorHAnsi"/>
                <w:sz w:val="20"/>
                <w:szCs w:val="20"/>
              </w:rPr>
              <w:t>)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>, com base na leitura de uma monografia antropológica.</w:t>
            </w:r>
          </w:p>
          <w:p w:rsidR="004B2DA4" w:rsidRPr="00A20003" w:rsidRDefault="004B2DA4" w:rsidP="007558D4">
            <w:pPr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>A nota final resulta da média das três avaliações, à qual são somados (ou descontados) os eventuais pontos de participação.</w:t>
            </w:r>
          </w:p>
          <w:p w:rsidR="007558D4" w:rsidRPr="00A20003" w:rsidRDefault="00A65113" w:rsidP="007558D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- </w:t>
            </w:r>
            <w:r w:rsidR="007558D4" w:rsidRPr="00A20003">
              <w:rPr>
                <w:rFonts w:asciiTheme="minorHAnsi" w:hAnsiTheme="minorHAnsi"/>
                <w:b/>
                <w:sz w:val="20"/>
                <w:szCs w:val="20"/>
              </w:rPr>
              <w:t>Etiqueta Acadêmica</w:t>
            </w:r>
          </w:p>
          <w:p w:rsidR="007558D4" w:rsidRPr="00A20003" w:rsidRDefault="007558D4" w:rsidP="007558D4">
            <w:pPr>
              <w:ind w:right="113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A20003">
              <w:rPr>
                <w:rFonts w:asciiTheme="minorHAnsi" w:hAnsiTheme="minorHAnsi" w:cs="Arial"/>
                <w:sz w:val="20"/>
                <w:szCs w:val="20"/>
              </w:rPr>
              <w:t xml:space="preserve">O estudante deve saber portar-se adequadamente em sala, com relação aos objetivos da Universidade, do seu curso*, assim como em respeito pessoal e intelectual ao professor e aos seus colegas de turma. O respeito intelectual não exclui divergência e discordância de qualquer tipo, mas, pelo contrário, as supõe. Assim, a prática do debate aberto, mas respeitoso das posições, dos limites e do tempo dos demais colegas e do professor é fundamental. Tal respeito exclui o uso da sala de aula para outras práticas, como leitura de jornal, comunicação por celular, ouvir música etc. A pontualidade e a </w:t>
            </w:r>
            <w:proofErr w:type="spellStart"/>
            <w:r w:rsidRPr="00A20003">
              <w:rPr>
                <w:rFonts w:asciiTheme="minorHAnsi" w:hAnsiTheme="minorHAnsi" w:cs="Arial"/>
                <w:sz w:val="20"/>
                <w:szCs w:val="20"/>
              </w:rPr>
              <w:t>frequência</w:t>
            </w:r>
            <w:proofErr w:type="spellEnd"/>
            <w:r w:rsidRPr="00A20003">
              <w:rPr>
                <w:rFonts w:asciiTheme="minorHAnsi" w:hAnsiTheme="minorHAnsi" w:cs="Arial"/>
                <w:sz w:val="20"/>
                <w:szCs w:val="20"/>
              </w:rPr>
              <w:t xml:space="preserve"> também fazem parte deste respeito, se </w:t>
            </w:r>
            <w:proofErr w:type="gramStart"/>
            <w:r w:rsidRPr="00A20003">
              <w:rPr>
                <w:rFonts w:asciiTheme="minorHAnsi" w:hAnsiTheme="minorHAnsi" w:cs="Arial"/>
                <w:sz w:val="20"/>
                <w:szCs w:val="20"/>
              </w:rPr>
              <w:t>atentarmos</w:t>
            </w:r>
            <w:proofErr w:type="gramEnd"/>
            <w:r w:rsidRPr="00A20003">
              <w:rPr>
                <w:rFonts w:asciiTheme="minorHAnsi" w:hAnsiTheme="minorHAnsi" w:cs="Arial"/>
                <w:sz w:val="20"/>
                <w:szCs w:val="20"/>
              </w:rPr>
              <w:t xml:space="preserve"> para o fato de a disciplina em geral e a aula em particular estão mais próximos de uma narrativa cumulativa do que de um evento de fruição rápida e fragmentária. Finalmente, tal respeito se aplica também ao uso de </w:t>
            </w:r>
            <w:proofErr w:type="spellStart"/>
            <w:r w:rsidRPr="00A20003">
              <w:rPr>
                <w:rFonts w:asciiTheme="minorHAnsi" w:hAnsiTheme="minorHAnsi" w:cs="Arial"/>
                <w:sz w:val="20"/>
                <w:szCs w:val="20"/>
              </w:rPr>
              <w:t>ideias</w:t>
            </w:r>
            <w:proofErr w:type="spellEnd"/>
            <w:r w:rsidRPr="00A20003">
              <w:rPr>
                <w:rFonts w:asciiTheme="minorHAnsi" w:hAnsiTheme="minorHAnsi" w:cs="Arial"/>
                <w:sz w:val="20"/>
                <w:szCs w:val="20"/>
              </w:rPr>
              <w:t xml:space="preserve"> e textos na produção de suas provas e trabalhos, o que exclui a prática do plágio, ou seja, “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a utilização de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ideias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ou formulações verbais, orais ou escritas de outrem sem dar-lhe por elas, expressa e claramente, o devido crédito, de modo a gerar razoavelmente a percepção de </w:t>
            </w:r>
            <w:r w:rsidRPr="00A20003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que sejam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ideias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ou formulações de autoria própria</w:t>
            </w:r>
            <w:proofErr w:type="gramStart"/>
            <w:r w:rsidRPr="00A20003">
              <w:rPr>
                <w:rFonts w:asciiTheme="minorHAnsi" w:hAnsiTheme="minorHAnsi"/>
                <w:sz w:val="20"/>
                <w:szCs w:val="20"/>
              </w:rPr>
              <w:t>”</w:t>
            </w:r>
            <w:proofErr w:type="gram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**. O plágio é considerado falta gravíssima, </w:t>
            </w:r>
            <w:r w:rsidRPr="00A20003">
              <w:rPr>
                <w:rFonts w:asciiTheme="minorHAnsi" w:hAnsiTheme="minorHAnsi"/>
                <w:sz w:val="20"/>
                <w:szCs w:val="20"/>
                <w:u w:val="single"/>
              </w:rPr>
              <w:t xml:space="preserve">implicando a atribuição de nota Zero na atividade em que for identificado. </w:t>
            </w:r>
          </w:p>
          <w:p w:rsidR="007558D4" w:rsidRPr="00A20003" w:rsidRDefault="00A65113" w:rsidP="007558D4">
            <w:pPr>
              <w:ind w:right="113"/>
              <w:rPr>
                <w:rFonts w:asciiTheme="minorHAnsi" w:hAnsiTheme="minorHAnsi"/>
                <w:b/>
                <w:sz w:val="20"/>
                <w:szCs w:val="20"/>
              </w:rPr>
            </w:pPr>
            <w:r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- </w:t>
            </w:r>
            <w:r w:rsidR="007558D4" w:rsidRPr="00A20003">
              <w:rPr>
                <w:rFonts w:asciiTheme="minorHAnsi" w:hAnsiTheme="minorHAnsi"/>
                <w:b/>
                <w:sz w:val="20"/>
                <w:szCs w:val="20"/>
              </w:rPr>
              <w:t xml:space="preserve">Fichas de Leitura </w:t>
            </w:r>
          </w:p>
          <w:p w:rsidR="007558D4" w:rsidRPr="00A20003" w:rsidRDefault="007558D4" w:rsidP="007558D4">
            <w:pPr>
              <w:ind w:right="113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>A Ficha de Leitura é uma ferramenta didática que não substitui ou se confunde com o resumo ou a resenha. Ela consiste em um conjunto de registros breves e tópicos sobre aspectos importantes de um texto acadêmico. Seu principal objetivo é treinar a leitura acadêmi</w:t>
            </w:r>
            <w:r w:rsidR="00F03E8B" w:rsidRPr="00A20003">
              <w:rPr>
                <w:rFonts w:asciiTheme="minorHAnsi" w:hAnsiTheme="minorHAnsi"/>
                <w:sz w:val="20"/>
                <w:szCs w:val="20"/>
              </w:rPr>
              <w:t xml:space="preserve">ca sistemática e, por extensão, também 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a redação, por meio da identificação dos elementos centrais na organização de um texto acadêmico. É parcialmente com base nelas que serão realizadas as discussões sobre a bibliografia em sala. Em uma Ficha de Leitura, devem ser identificados: </w:t>
            </w:r>
          </w:p>
          <w:p w:rsidR="007558D4" w:rsidRPr="00A20003" w:rsidRDefault="007558D4" w:rsidP="007558D4">
            <w:pPr>
              <w:ind w:right="113"/>
              <w:rPr>
                <w:rStyle w:val="apple-style-span"/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A20003">
              <w:rPr>
                <w:rStyle w:val="apple-style-span"/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(</w:t>
            </w:r>
            <w:r w:rsidRPr="00A20003">
              <w:rPr>
                <w:rStyle w:val="apple-style-span"/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I) Elementos descritivos: </w:t>
            </w:r>
          </w:p>
          <w:p w:rsidR="007558D4" w:rsidRPr="00A20003" w:rsidRDefault="007558D4" w:rsidP="007558D4">
            <w:pPr>
              <w:ind w:right="113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Style w:val="apple-style-span"/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(1) </w:t>
            </w:r>
            <w:r w:rsidRPr="00A20003">
              <w:rPr>
                <w:rFonts w:asciiTheme="minorHAnsi" w:hAnsiTheme="minorHAnsi"/>
                <w:i/>
                <w:sz w:val="20"/>
                <w:szCs w:val="20"/>
              </w:rPr>
              <w:t>Objeto teórico ou analítico: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 formulação mais ampla e abstrata de um problema ou de uma hipótese que transcende as situações empíricas abordadas no texto. Um objeto teórico ou analítico tem por referência debates bibliográficos ou </w:t>
            </w:r>
            <w:proofErr w:type="gramStart"/>
            <w:r w:rsidRPr="00A20003">
              <w:rPr>
                <w:rFonts w:asciiTheme="minorHAnsi" w:hAnsiTheme="minorHAnsi"/>
                <w:sz w:val="20"/>
                <w:szCs w:val="20"/>
              </w:rPr>
              <w:t>teóricos mais amplo</w:t>
            </w:r>
            <w:proofErr w:type="gram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, para os quais o material ou a reflexão do texto em particular vem contribuir cumulativa ou criticamente; </w:t>
            </w:r>
          </w:p>
          <w:p w:rsidR="007558D4" w:rsidRPr="00A20003" w:rsidRDefault="007558D4" w:rsidP="007558D4">
            <w:pPr>
              <w:ind w:right="113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A20003">
              <w:rPr>
                <w:rStyle w:val="apple-style-span"/>
                <w:rFonts w:asciiTheme="minorHAnsi" w:hAnsiTheme="minorHAnsi"/>
                <w:bCs/>
                <w:i/>
                <w:iCs/>
                <w:sz w:val="20"/>
                <w:szCs w:val="20"/>
              </w:rPr>
              <w:t>2) Objetivo(s) do texto: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 Aquilo que o próprio autor apresenta como intenção principal do texto. Eventualmente o objetivo pode ser simplesmente a explicitação do objeto teórico ou analítico, mas também pode acontecer que o texto tenha objetivos secundários ou subsidiários, o que exige do leitor a capacidade </w:t>
            </w:r>
            <w:proofErr w:type="gramStart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de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discrimina-los</w:t>
            </w:r>
            <w:proofErr w:type="spellEnd"/>
            <w:proofErr w:type="gram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e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hierarquiza-los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; </w:t>
            </w:r>
          </w:p>
          <w:p w:rsidR="007558D4" w:rsidRPr="00A20003" w:rsidRDefault="007558D4" w:rsidP="007558D4">
            <w:pPr>
              <w:ind w:right="113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A20003">
              <w:rPr>
                <w:rStyle w:val="apple-style-span"/>
                <w:rFonts w:asciiTheme="minorHAnsi" w:hAnsiTheme="minorHAnsi"/>
                <w:bCs/>
                <w:i/>
                <w:iCs/>
                <w:sz w:val="20"/>
                <w:szCs w:val="20"/>
              </w:rPr>
              <w:t>3) Empiria ou fontes:</w:t>
            </w:r>
            <w:r w:rsidRPr="00A20003">
              <w:rPr>
                <w:rStyle w:val="apple-style-span"/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Todo material bibliográfico, de observação direta ou documental que é matéria de análise. A bibliografia que serve de referência ou apoio não deve entrar nesta categoria. Importa neste item descrever os tipos de materiais utilizados (e não citar individualmente a todos), tendo em vista apreender o modo pelo qual a empiria é incorporada nos debates teóricos; </w:t>
            </w:r>
          </w:p>
          <w:p w:rsidR="007558D4" w:rsidRPr="00A20003" w:rsidRDefault="007558D4" w:rsidP="007558D4">
            <w:pPr>
              <w:ind w:right="113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A20003">
              <w:rPr>
                <w:rStyle w:val="apple-style-span"/>
                <w:rFonts w:asciiTheme="minorHAnsi" w:hAnsiTheme="minorHAnsi"/>
                <w:bCs/>
                <w:i/>
                <w:iCs/>
                <w:sz w:val="20"/>
                <w:szCs w:val="20"/>
              </w:rPr>
              <w:t>4) Conclusões: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 Sentença sintética que resulta do texto e que tem relação direta com os seus objetivos, seu objeto e suas fontes. Atenção: as conclusões não estão necessariamente ao final dos textos. Alguns autores preferem </w:t>
            </w:r>
            <w:proofErr w:type="spellStart"/>
            <w:r w:rsidRPr="00A20003">
              <w:rPr>
                <w:rFonts w:asciiTheme="minorHAnsi" w:hAnsiTheme="minorHAnsi"/>
                <w:sz w:val="20"/>
                <w:szCs w:val="20"/>
              </w:rPr>
              <w:t>apresenta-las</w:t>
            </w:r>
            <w:proofErr w:type="spell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no início ou preferem montar o texto como crescendo de conclusões parciais etc. </w:t>
            </w:r>
          </w:p>
          <w:p w:rsidR="007558D4" w:rsidRPr="00A20003" w:rsidRDefault="007558D4" w:rsidP="007558D4">
            <w:pPr>
              <w:ind w:right="113"/>
              <w:rPr>
                <w:rStyle w:val="apple-style-span"/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A20003">
              <w:rPr>
                <w:rStyle w:val="apple-style-span"/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(II) Questões analíticas: </w:t>
            </w:r>
          </w:p>
          <w:p w:rsidR="007558D4" w:rsidRPr="00A20003" w:rsidRDefault="007558D4" w:rsidP="007558D4">
            <w:pPr>
              <w:ind w:right="113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Style w:val="apple-style-span"/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(5) Conceitos centrais: 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Categorias ou expressões às quais o texto atribui sentidos precisos e especializados (em geral não dicionarizados) e que desempenham papel nuclear na definição de seus objetivos, do seu objeto ou de sua análise. Neste tópico o leitor não deve fazer a lista dos conceitos usados no texto, mas hierarquizá-los para identificar o(s) mais </w:t>
            </w:r>
            <w:proofErr w:type="gramStart"/>
            <w:r w:rsidRPr="00A20003">
              <w:rPr>
                <w:rFonts w:asciiTheme="minorHAnsi" w:hAnsiTheme="minorHAnsi"/>
                <w:sz w:val="20"/>
                <w:szCs w:val="20"/>
              </w:rPr>
              <w:t>central(</w:t>
            </w:r>
            <w:proofErr w:type="gram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is). </w:t>
            </w:r>
          </w:p>
          <w:p w:rsidR="007558D4" w:rsidRPr="00A20003" w:rsidRDefault="007558D4" w:rsidP="007558D4">
            <w:pPr>
              <w:ind w:right="113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A20003">
              <w:rPr>
                <w:rStyle w:val="apple-style-span"/>
                <w:rFonts w:asciiTheme="minorHAnsi" w:hAnsiTheme="minorHAnsi"/>
                <w:bCs/>
                <w:i/>
                <w:iCs/>
                <w:sz w:val="20"/>
                <w:szCs w:val="20"/>
              </w:rPr>
              <w:t>6) Diálogos e debates:</w:t>
            </w:r>
            <w:r w:rsidRPr="00A20003">
              <w:rPr>
                <w:rStyle w:val="apple-style-span"/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20003">
              <w:rPr>
                <w:rStyle w:val="apple-style-span"/>
                <w:rFonts w:asciiTheme="minorHAnsi" w:hAnsiTheme="minorHAnsi"/>
                <w:bCs/>
                <w:iCs/>
                <w:sz w:val="20"/>
                <w:szCs w:val="20"/>
              </w:rPr>
              <w:t xml:space="preserve">Textos, 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 xml:space="preserve">autores, escolas ou linhas teóricas apontadas pelo autor como importantes na construção de sua análise, seja por afiliação ou por distinção e crítica. Da mesma forma que no item anterior, não se trata de fazer a lista de todos os autores citados, mas discriminar e hierarquizar </w:t>
            </w:r>
            <w:proofErr w:type="gramStart"/>
            <w:r w:rsidRPr="00A20003">
              <w:rPr>
                <w:rFonts w:asciiTheme="minorHAnsi" w:hAnsiTheme="minorHAnsi"/>
                <w:sz w:val="20"/>
                <w:szCs w:val="20"/>
              </w:rPr>
              <w:t>aqueles eleitor</w:t>
            </w:r>
            <w:proofErr w:type="gramEnd"/>
            <w:r w:rsidRPr="00A20003">
              <w:rPr>
                <w:rFonts w:asciiTheme="minorHAnsi" w:hAnsiTheme="minorHAnsi"/>
                <w:sz w:val="20"/>
                <w:szCs w:val="20"/>
              </w:rPr>
              <w:t xml:space="preserve"> pelo autor como importantes na construção do seu objeto, das suas hipóteses, da sua análise ou das suas conclusões; </w:t>
            </w:r>
          </w:p>
          <w:p w:rsidR="007558D4" w:rsidRPr="00A20003" w:rsidRDefault="007558D4" w:rsidP="007558D4">
            <w:pPr>
              <w:ind w:right="113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A20003">
              <w:rPr>
                <w:rStyle w:val="apple-style-span"/>
                <w:rFonts w:asciiTheme="minorHAnsi" w:hAnsiTheme="minorHAnsi"/>
                <w:bCs/>
                <w:i/>
                <w:iCs/>
                <w:sz w:val="20"/>
                <w:szCs w:val="20"/>
              </w:rPr>
              <w:t>7) Questões e dúvidas suscitadas:</w:t>
            </w:r>
            <w:r w:rsidRPr="00A20003">
              <w:rPr>
                <w:rStyle w:val="apple-style-span"/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20003">
              <w:rPr>
                <w:rFonts w:asciiTheme="minorHAnsi" w:hAnsiTheme="minorHAnsi"/>
                <w:sz w:val="20"/>
                <w:szCs w:val="20"/>
              </w:rPr>
              <w:t>Este é o espaço destinado às manifestações mais pessoais do leitor: suas opiniões, dúvidas, discordâncias, aproximações e contrastes com outros textos, livre associações etc., sempre no sentido de se apropriar do texto lido – de preferência tendo por referência o contexto interpretativo da disciplina ou do curso de forma mais ampla.</w:t>
            </w:r>
          </w:p>
          <w:p w:rsidR="007558D4" w:rsidRPr="00A20003" w:rsidRDefault="007558D4" w:rsidP="007558D4">
            <w:pPr>
              <w:ind w:right="113"/>
              <w:rPr>
                <w:rFonts w:asciiTheme="minorHAnsi" w:hAnsiTheme="minorHAnsi"/>
                <w:sz w:val="20"/>
                <w:szCs w:val="20"/>
              </w:rPr>
            </w:pPr>
          </w:p>
          <w:p w:rsidR="007558D4" w:rsidRPr="00A20003" w:rsidRDefault="007558D4" w:rsidP="007558D4">
            <w:pPr>
              <w:ind w:right="113"/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 xml:space="preserve">(*) Leiam (e discutam) o Projeto Pedagógico do Curso de Graduação em Ciências Sociais, disponível em: </w:t>
            </w:r>
            <w:hyperlink r:id="rId7" w:history="1">
              <w:r w:rsidRPr="00A20003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http://www.ifch.unicamp.br/pf-ifch/public-files/graduacao/projeto-pedagogico-ciencias-sociais.pdf</w:t>
              </w:r>
            </w:hyperlink>
          </w:p>
          <w:p w:rsidR="007558D4" w:rsidRPr="00A20003" w:rsidRDefault="007558D4" w:rsidP="007558D4">
            <w:pPr>
              <w:rPr>
                <w:rFonts w:asciiTheme="minorHAnsi" w:hAnsiTheme="minorHAnsi"/>
                <w:sz w:val="20"/>
                <w:szCs w:val="20"/>
              </w:rPr>
            </w:pPr>
            <w:r w:rsidRPr="00A20003">
              <w:rPr>
                <w:rFonts w:asciiTheme="minorHAnsi" w:hAnsiTheme="minorHAnsi"/>
                <w:sz w:val="20"/>
                <w:szCs w:val="20"/>
              </w:rPr>
              <w:t xml:space="preserve">(**) Código de Boas Práticas Científicas. FAPESP, 2014. Disponível em: </w:t>
            </w:r>
            <w:hyperlink r:id="rId8" w:history="1">
              <w:r w:rsidRPr="00A20003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http://www.fapesp.br/boaspraticas/FAPESP-Codigo_de_Boas_Praticas_Cientificas_2014.pdf</w:t>
              </w:r>
              <w:proofErr w:type="gramStart"/>
            </w:hyperlink>
            <w:r w:rsidRPr="00A20003">
              <w:rPr>
                <w:rFonts w:asciiTheme="minorHAnsi" w:hAnsiTheme="minorHAnsi"/>
                <w:sz w:val="20"/>
                <w:szCs w:val="20"/>
              </w:rPr>
              <w:t>)</w:t>
            </w:r>
            <w:proofErr w:type="gramEnd"/>
          </w:p>
          <w:p w:rsidR="0048032F" w:rsidRPr="00A20003" w:rsidRDefault="0048032F" w:rsidP="003133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13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253FB" w:rsidRPr="00A20003" w:rsidRDefault="00B253FB" w:rsidP="000D5A10">
      <w:pPr>
        <w:spacing w:line="120" w:lineRule="auto"/>
        <w:rPr>
          <w:rFonts w:asciiTheme="minorHAnsi" w:eastAsia="Arial Unicode MS" w:hAnsiTheme="minorHAnsi" w:cs="Arial Unicode MS"/>
          <w:sz w:val="20"/>
          <w:szCs w:val="20"/>
        </w:rPr>
      </w:pPr>
    </w:p>
    <w:sectPr w:rsidR="00B253FB" w:rsidRPr="00A20003" w:rsidSect="00EA4647">
      <w:headerReference w:type="default" r:id="rId9"/>
      <w:footerReference w:type="even" r:id="rId10"/>
      <w:footerReference w:type="default" r:id="rId11"/>
      <w:pgSz w:w="12240" w:h="15840"/>
      <w:pgMar w:top="540" w:right="1701" w:bottom="180" w:left="1701" w:header="708" w:footer="1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EBE" w:rsidRDefault="00326EBE">
      <w:r>
        <w:separator/>
      </w:r>
    </w:p>
  </w:endnote>
  <w:endnote w:type="continuationSeparator" w:id="1">
    <w:p w:rsidR="00326EBE" w:rsidRDefault="00326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20" w:rsidRDefault="00FD3CF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B232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2320" w:rsidRDefault="006B232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20" w:rsidRDefault="006B2320"/>
  <w:tbl>
    <w:tblPr>
      <w:tblW w:w="10150" w:type="dxa"/>
      <w:tblInd w:w="-180" w:type="dxa"/>
      <w:tblLayout w:type="fixed"/>
      <w:tblCellMar>
        <w:left w:w="70" w:type="dxa"/>
        <w:right w:w="70" w:type="dxa"/>
      </w:tblCellMar>
      <w:tblLook w:val="0000"/>
    </w:tblPr>
    <w:tblGrid>
      <w:gridCol w:w="8530"/>
      <w:gridCol w:w="1620"/>
    </w:tblGrid>
    <w:tr w:rsidR="006B2320">
      <w:trPr>
        <w:cantSplit/>
        <w:trHeight w:val="269"/>
      </w:trPr>
      <w:tc>
        <w:tcPr>
          <w:tcW w:w="8530" w:type="dxa"/>
          <w:shd w:val="clear" w:color="auto" w:fill="FFFFFF"/>
        </w:tcPr>
        <w:p w:rsidR="006B2320" w:rsidRDefault="006B2320">
          <w:pPr>
            <w:rPr>
              <w:rStyle w:val="Nmerodepgina"/>
              <w:rFonts w:ascii="Calibri" w:hAnsi="Calibri" w:cs="Arial Unicode MS"/>
              <w:sz w:val="18"/>
            </w:rPr>
          </w:pPr>
          <w:r>
            <w:rPr>
              <w:rFonts w:ascii="Calibri" w:hAnsi="Calibri" w:cs="Arial Unicode MS"/>
              <w:sz w:val="18"/>
            </w:rPr>
            <w:t xml:space="preserve">PÁGINA:    </w:t>
          </w:r>
          <w:r w:rsidR="00FD3CF0">
            <w:rPr>
              <w:rStyle w:val="Nmerodepgina"/>
              <w:rFonts w:ascii="Calibri" w:hAnsi="Calibri" w:cs="Arial Unicode MS"/>
              <w:sz w:val="18"/>
            </w:rPr>
            <w:fldChar w:fldCharType="begin"/>
          </w:r>
          <w:r>
            <w:rPr>
              <w:rStyle w:val="Nmerodepgina"/>
              <w:rFonts w:ascii="Calibri" w:hAnsi="Calibri" w:cs="Arial Unicode MS"/>
              <w:sz w:val="18"/>
            </w:rPr>
            <w:instrText xml:space="preserve"> PAGE </w:instrText>
          </w:r>
          <w:r w:rsidR="00FD3CF0">
            <w:rPr>
              <w:rStyle w:val="Nmerodepgina"/>
              <w:rFonts w:ascii="Calibri" w:hAnsi="Calibri" w:cs="Arial Unicode MS"/>
              <w:sz w:val="18"/>
            </w:rPr>
            <w:fldChar w:fldCharType="separate"/>
          </w:r>
          <w:r w:rsidR="00A20003">
            <w:rPr>
              <w:rStyle w:val="Nmerodepgina"/>
              <w:rFonts w:ascii="Calibri" w:hAnsi="Calibri" w:cs="Arial Unicode MS"/>
              <w:noProof/>
              <w:sz w:val="18"/>
            </w:rPr>
            <w:t>1</w:t>
          </w:r>
          <w:r w:rsidR="00FD3CF0">
            <w:rPr>
              <w:rStyle w:val="Nmerodepgina"/>
              <w:rFonts w:ascii="Calibri" w:hAnsi="Calibri" w:cs="Arial Unicode MS"/>
              <w:sz w:val="18"/>
            </w:rPr>
            <w:fldChar w:fldCharType="end"/>
          </w:r>
          <w:r>
            <w:rPr>
              <w:rStyle w:val="Nmerodepgina"/>
              <w:rFonts w:ascii="Calibri" w:hAnsi="Calibri" w:cs="Arial Unicode MS"/>
              <w:sz w:val="18"/>
            </w:rPr>
            <w:t xml:space="preserve"> de </w:t>
          </w:r>
          <w:r w:rsidR="00FD3CF0">
            <w:rPr>
              <w:rStyle w:val="Nmerodepgina"/>
              <w:rFonts w:ascii="Calibri" w:hAnsi="Calibri" w:cs="Arial Unicode MS"/>
              <w:sz w:val="18"/>
            </w:rPr>
            <w:fldChar w:fldCharType="begin"/>
          </w:r>
          <w:r>
            <w:rPr>
              <w:rStyle w:val="Nmerodepgina"/>
              <w:rFonts w:ascii="Calibri" w:hAnsi="Calibri" w:cs="Arial Unicode MS"/>
              <w:sz w:val="18"/>
            </w:rPr>
            <w:instrText xml:space="preserve"> NUMPAGES </w:instrText>
          </w:r>
          <w:r w:rsidR="00FD3CF0">
            <w:rPr>
              <w:rStyle w:val="Nmerodepgina"/>
              <w:rFonts w:ascii="Calibri" w:hAnsi="Calibri" w:cs="Arial Unicode MS"/>
              <w:sz w:val="18"/>
            </w:rPr>
            <w:fldChar w:fldCharType="separate"/>
          </w:r>
          <w:r w:rsidR="00A20003">
            <w:rPr>
              <w:rStyle w:val="Nmerodepgina"/>
              <w:rFonts w:ascii="Calibri" w:hAnsi="Calibri" w:cs="Arial Unicode MS"/>
              <w:noProof/>
              <w:sz w:val="18"/>
            </w:rPr>
            <w:t>5</w:t>
          </w:r>
          <w:r w:rsidR="00FD3CF0">
            <w:rPr>
              <w:rStyle w:val="Nmerodepgina"/>
              <w:rFonts w:ascii="Calibri" w:hAnsi="Calibri" w:cs="Arial Unicode MS"/>
              <w:sz w:val="18"/>
            </w:rPr>
            <w:fldChar w:fldCharType="end"/>
          </w:r>
        </w:p>
        <w:p w:rsidR="006B2320" w:rsidRDefault="006B2320">
          <w:pPr>
            <w:pStyle w:val="Rodap"/>
            <w:jc w:val="center"/>
            <w:rPr>
              <w:rFonts w:ascii="Calibri" w:hAnsi="Calibri"/>
              <w:sz w:val="12"/>
            </w:rPr>
          </w:pPr>
        </w:p>
        <w:p w:rsidR="006B2320" w:rsidRDefault="006B2320">
          <w:pPr>
            <w:jc w:val="center"/>
            <w:rPr>
              <w:rFonts w:ascii="Calibri" w:hAnsi="Calibri" w:cs="Arial Unicode MS"/>
              <w:sz w:val="18"/>
            </w:rPr>
          </w:pPr>
        </w:p>
      </w:tc>
      <w:tc>
        <w:tcPr>
          <w:tcW w:w="1620" w:type="dxa"/>
          <w:shd w:val="clear" w:color="auto" w:fill="FFFFFF"/>
        </w:tcPr>
        <w:p w:rsidR="006B2320" w:rsidRDefault="006B2320">
          <w:pPr>
            <w:rPr>
              <w:rFonts w:ascii="Calibri" w:hAnsi="Calibri" w:cs="Arial Unicode MS"/>
              <w:sz w:val="18"/>
            </w:rPr>
          </w:pPr>
          <w:r>
            <w:rPr>
              <w:rFonts w:ascii="Calibri" w:hAnsi="Calibri" w:cs="Arial Unicode MS"/>
              <w:sz w:val="18"/>
            </w:rPr>
            <w:t>Rubrica:</w:t>
          </w:r>
        </w:p>
        <w:p w:rsidR="006B2320" w:rsidRDefault="006B2320">
          <w:pPr>
            <w:jc w:val="right"/>
            <w:rPr>
              <w:rStyle w:val="Nmerodepgina"/>
              <w:rFonts w:ascii="Calibri" w:hAnsi="Calibri" w:cs="Arial Unicode MS"/>
              <w:sz w:val="18"/>
            </w:rPr>
          </w:pPr>
        </w:p>
        <w:p w:rsidR="006B2320" w:rsidRDefault="006B2320">
          <w:pPr>
            <w:jc w:val="center"/>
            <w:rPr>
              <w:rFonts w:ascii="Calibri" w:hAnsi="Calibri" w:cs="Arial Unicode MS"/>
              <w:sz w:val="18"/>
              <w:u w:val="single"/>
            </w:rPr>
          </w:pPr>
        </w:p>
      </w:tc>
    </w:tr>
  </w:tbl>
  <w:p w:rsidR="006B2320" w:rsidRDefault="006B2320">
    <w:pPr>
      <w:pStyle w:val="Rodap"/>
      <w:tabs>
        <w:tab w:val="clear" w:pos="8838"/>
        <w:tab w:val="right" w:pos="8280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EBE" w:rsidRDefault="00326EBE">
      <w:r>
        <w:separator/>
      </w:r>
    </w:p>
  </w:footnote>
  <w:footnote w:type="continuationSeparator" w:id="1">
    <w:p w:rsidR="00326EBE" w:rsidRDefault="00326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="-190" w:tblpY="-186"/>
      <w:tblOverlap w:val="never"/>
      <w:tblW w:w="101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50"/>
      <w:gridCol w:w="6190"/>
      <w:gridCol w:w="2410"/>
    </w:tblGrid>
    <w:tr w:rsidR="006B2320">
      <w:trPr>
        <w:cantSplit/>
        <w:trHeight w:val="1085"/>
      </w:trPr>
      <w:tc>
        <w:tcPr>
          <w:tcW w:w="1550" w:type="dxa"/>
          <w:tcBorders>
            <w:top w:val="nil"/>
            <w:left w:val="nil"/>
            <w:bottom w:val="nil"/>
            <w:right w:val="nil"/>
          </w:tcBorders>
        </w:tcPr>
        <w:p w:rsidR="006B2320" w:rsidRDefault="006B2320" w:rsidP="008F4A1D">
          <w:pPr>
            <w:jc w:val="both"/>
            <w:rPr>
              <w:rFonts w:ascii="Verdana" w:hAnsi="Verdana"/>
              <w:sz w:val="20"/>
            </w:rPr>
          </w:pPr>
          <w:r>
            <w:rPr>
              <w:rFonts w:ascii="Verdana" w:hAnsi="Verdana"/>
              <w:noProof/>
              <w:sz w:val="20"/>
            </w:rPr>
            <w:drawing>
              <wp:inline distT="0" distB="0" distL="0" distR="0">
                <wp:extent cx="584200" cy="584200"/>
                <wp:effectExtent l="19050" t="0" r="6350" b="0"/>
                <wp:docPr id="1" name="Imagem 1" descr="logo_unica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ica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B2320" w:rsidRDefault="006B2320" w:rsidP="008F4A1D">
          <w:pPr>
            <w:jc w:val="both"/>
            <w:rPr>
              <w:rFonts w:ascii="Verdana" w:hAnsi="Verdana"/>
              <w:sz w:val="20"/>
            </w:rPr>
          </w:pPr>
        </w:p>
      </w:tc>
      <w:tc>
        <w:tcPr>
          <w:tcW w:w="6190" w:type="dxa"/>
          <w:tcBorders>
            <w:top w:val="nil"/>
            <w:left w:val="nil"/>
            <w:bottom w:val="nil"/>
            <w:right w:val="nil"/>
          </w:tcBorders>
        </w:tcPr>
        <w:p w:rsidR="006B2320" w:rsidRDefault="006B2320">
          <w:pPr>
            <w:pStyle w:val="Ttulo1"/>
            <w:framePr w:hSpace="0" w:wrap="auto" w:vAnchor="margin" w:hAnchor="text" w:xAlign="left" w:yAlign="inline"/>
            <w:suppressOverlap w:val="0"/>
            <w:rPr>
              <w:rFonts w:ascii="Calibri" w:hAnsi="Calibri" w:cs="Arial Unicode MS"/>
              <w:b w:val="0"/>
              <w:bCs w:val="0"/>
            </w:rPr>
          </w:pPr>
          <w:r>
            <w:rPr>
              <w:rFonts w:ascii="Calibri" w:hAnsi="Calibri" w:cs="Arial Unicode MS"/>
              <w:b w:val="0"/>
              <w:bCs w:val="0"/>
            </w:rPr>
            <w:t>UNIVERSIDADE ESTADUAL DE CAMPINAS</w:t>
          </w:r>
        </w:p>
        <w:p w:rsidR="006B2320" w:rsidRDefault="006B2320">
          <w:pPr>
            <w:pStyle w:val="Ttulo3"/>
            <w:tabs>
              <w:tab w:val="left" w:pos="199"/>
              <w:tab w:val="center" w:pos="3025"/>
            </w:tabs>
            <w:jc w:val="left"/>
            <w:rPr>
              <w:rFonts w:ascii="Calibri" w:hAnsi="Calibri" w:cs="Arial Unicode MS"/>
              <w:b w:val="0"/>
              <w:bCs w:val="0"/>
              <w:sz w:val="20"/>
            </w:rPr>
          </w:pPr>
          <w:r>
            <w:rPr>
              <w:rFonts w:ascii="Calibri" w:hAnsi="Calibri" w:cs="Arial Unicode MS"/>
              <w:b w:val="0"/>
              <w:bCs w:val="0"/>
              <w:sz w:val="20"/>
            </w:rPr>
            <w:tab/>
          </w:r>
          <w:r>
            <w:rPr>
              <w:rFonts w:ascii="Calibri" w:hAnsi="Calibri" w:cs="Arial Unicode MS"/>
              <w:b w:val="0"/>
              <w:bCs w:val="0"/>
              <w:sz w:val="20"/>
            </w:rPr>
            <w:tab/>
            <w:t>DIRETORIA ACADÊMICA</w:t>
          </w:r>
        </w:p>
        <w:p w:rsidR="006B2320" w:rsidRDefault="006B2320">
          <w:pPr>
            <w:jc w:val="center"/>
            <w:rPr>
              <w:rFonts w:ascii="Calibri" w:hAnsi="Calibri" w:cs="Arial Unicode MS"/>
              <w:sz w:val="18"/>
            </w:rPr>
          </w:pPr>
        </w:p>
        <w:p w:rsidR="006B2320" w:rsidRDefault="006B2320">
          <w:pPr>
            <w:jc w:val="center"/>
            <w:rPr>
              <w:rFonts w:ascii="Calibri" w:hAnsi="Calibri" w:cs="Arial Unicode MS"/>
              <w:b/>
              <w:bCs/>
            </w:rPr>
          </w:pPr>
          <w:r>
            <w:rPr>
              <w:rFonts w:ascii="Calibri" w:hAnsi="Calibri" w:cs="Arial Unicode MS"/>
              <w:b/>
              <w:bCs/>
            </w:rPr>
            <w:t>PROGRAMAS E BIBLIOGRAFIAS</w:t>
          </w:r>
        </w:p>
        <w:p w:rsidR="006B2320" w:rsidRDefault="006B2320">
          <w:pPr>
            <w:jc w:val="center"/>
            <w:rPr>
              <w:rFonts w:ascii="Calibri" w:hAnsi="Calibri" w:cs="Arial Unicode MS"/>
              <w:b/>
              <w:bCs/>
            </w:rPr>
          </w:pPr>
        </w:p>
        <w:p w:rsidR="006B2320" w:rsidRDefault="006B2320">
          <w:pPr>
            <w:jc w:val="right"/>
            <w:rPr>
              <w:rFonts w:ascii="Calibri" w:hAnsi="Calibri" w:cs="Arial Unicode MS"/>
              <w:b/>
              <w:bCs/>
              <w:sz w:val="20"/>
            </w:rPr>
          </w:pPr>
          <w:r>
            <w:rPr>
              <w:rFonts w:ascii="Calibri" w:hAnsi="Calibri" w:cs="Arial Unicode MS"/>
              <w:b/>
              <w:bCs/>
              <w:sz w:val="20"/>
            </w:rPr>
            <w:t>1º período letivo de 2016</w:t>
          </w:r>
        </w:p>
        <w:p w:rsidR="006B2320" w:rsidRDefault="006B2320">
          <w:pPr>
            <w:jc w:val="center"/>
            <w:rPr>
              <w:rFonts w:ascii="Verdana" w:hAnsi="Verdana"/>
              <w:sz w:val="18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6B2320" w:rsidRDefault="006B2320">
          <w:pPr>
            <w:jc w:val="right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-104140</wp:posOffset>
                </wp:positionV>
                <wp:extent cx="995680" cy="813435"/>
                <wp:effectExtent l="19050" t="0" r="0" b="0"/>
                <wp:wrapSquare wrapText="bothSides"/>
                <wp:docPr id="4" name="Imagem 2" descr="S:\Secretaria\IFC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S:\Secretaria\IFCH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5680" cy="813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B2320" w:rsidRDefault="006B2320">
          <w:pPr>
            <w:jc w:val="right"/>
            <w:rPr>
              <w:rFonts w:ascii="Verdana" w:hAnsi="Verdana"/>
              <w:sz w:val="20"/>
            </w:rPr>
          </w:pPr>
        </w:p>
      </w:tc>
    </w:tr>
  </w:tbl>
  <w:p w:rsidR="006B2320" w:rsidRDefault="006B2320">
    <w:pPr>
      <w:pStyle w:val="Cabealho"/>
    </w:pPr>
  </w:p>
  <w:p w:rsidR="006B2320" w:rsidRDefault="006B232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0159"/>
    <w:multiLevelType w:val="hybridMultilevel"/>
    <w:tmpl w:val="A68E48E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A4A81"/>
    <w:multiLevelType w:val="hybridMultilevel"/>
    <w:tmpl w:val="0FA204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5467B2"/>
    <w:multiLevelType w:val="hybridMultilevel"/>
    <w:tmpl w:val="5CD494E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41CAE"/>
    <w:multiLevelType w:val="hybridMultilevel"/>
    <w:tmpl w:val="08667148"/>
    <w:lvl w:ilvl="0" w:tplc="99FE343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FE7206"/>
    <w:multiLevelType w:val="hybridMultilevel"/>
    <w:tmpl w:val="27789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20D58"/>
    <w:multiLevelType w:val="hybridMultilevel"/>
    <w:tmpl w:val="3E86F5A4"/>
    <w:lvl w:ilvl="0" w:tplc="99FE343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96E5F"/>
    <w:multiLevelType w:val="hybridMultilevel"/>
    <w:tmpl w:val="0B02C5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B5CD2"/>
    <w:multiLevelType w:val="hybridMultilevel"/>
    <w:tmpl w:val="67CC5B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D6C98"/>
    <w:multiLevelType w:val="hybridMultilevel"/>
    <w:tmpl w:val="049C3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767B8"/>
    <w:multiLevelType w:val="hybridMultilevel"/>
    <w:tmpl w:val="F852ED62"/>
    <w:lvl w:ilvl="0" w:tplc="FFE0EB7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E4470"/>
    <w:multiLevelType w:val="hybridMultilevel"/>
    <w:tmpl w:val="94A4F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54CF9"/>
    <w:multiLevelType w:val="hybridMultilevel"/>
    <w:tmpl w:val="AC48D7A0"/>
    <w:lvl w:ilvl="0" w:tplc="2814121A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B25B07"/>
    <w:rsid w:val="00016AAF"/>
    <w:rsid w:val="00041D2A"/>
    <w:rsid w:val="000526B8"/>
    <w:rsid w:val="000763F4"/>
    <w:rsid w:val="000B2AD6"/>
    <w:rsid w:val="000D1A73"/>
    <w:rsid w:val="000D5A10"/>
    <w:rsid w:val="000D63D2"/>
    <w:rsid w:val="000E713F"/>
    <w:rsid w:val="000F535E"/>
    <w:rsid w:val="00112DDF"/>
    <w:rsid w:val="001267D9"/>
    <w:rsid w:val="00141A0D"/>
    <w:rsid w:val="00153232"/>
    <w:rsid w:val="001D35D3"/>
    <w:rsid w:val="001E2C15"/>
    <w:rsid w:val="00205DF1"/>
    <w:rsid w:val="00241B10"/>
    <w:rsid w:val="002547EB"/>
    <w:rsid w:val="0026455E"/>
    <w:rsid w:val="00292CB3"/>
    <w:rsid w:val="00294581"/>
    <w:rsid w:val="003133F0"/>
    <w:rsid w:val="003246CD"/>
    <w:rsid w:val="00326EBE"/>
    <w:rsid w:val="003337BE"/>
    <w:rsid w:val="00362E8D"/>
    <w:rsid w:val="0037647C"/>
    <w:rsid w:val="00377961"/>
    <w:rsid w:val="00381937"/>
    <w:rsid w:val="003C5657"/>
    <w:rsid w:val="003D3598"/>
    <w:rsid w:val="003D3977"/>
    <w:rsid w:val="003E4E50"/>
    <w:rsid w:val="003E51AA"/>
    <w:rsid w:val="003F4D49"/>
    <w:rsid w:val="00402E79"/>
    <w:rsid w:val="004174F0"/>
    <w:rsid w:val="00431642"/>
    <w:rsid w:val="004319C5"/>
    <w:rsid w:val="00432DD2"/>
    <w:rsid w:val="004369F8"/>
    <w:rsid w:val="00457293"/>
    <w:rsid w:val="0047261E"/>
    <w:rsid w:val="0048032F"/>
    <w:rsid w:val="00486212"/>
    <w:rsid w:val="004B2DA4"/>
    <w:rsid w:val="004C110C"/>
    <w:rsid w:val="004D06E4"/>
    <w:rsid w:val="004F5F38"/>
    <w:rsid w:val="005318AB"/>
    <w:rsid w:val="0054793E"/>
    <w:rsid w:val="00557B98"/>
    <w:rsid w:val="0057280F"/>
    <w:rsid w:val="00574A72"/>
    <w:rsid w:val="005769F6"/>
    <w:rsid w:val="00580890"/>
    <w:rsid w:val="005A2DD0"/>
    <w:rsid w:val="005D0355"/>
    <w:rsid w:val="005F0D61"/>
    <w:rsid w:val="005F38B0"/>
    <w:rsid w:val="005F5FD2"/>
    <w:rsid w:val="005F68C4"/>
    <w:rsid w:val="0060210B"/>
    <w:rsid w:val="00627D94"/>
    <w:rsid w:val="00632A98"/>
    <w:rsid w:val="00653E1D"/>
    <w:rsid w:val="006637EC"/>
    <w:rsid w:val="0066597A"/>
    <w:rsid w:val="00670DDA"/>
    <w:rsid w:val="00672C8B"/>
    <w:rsid w:val="006B1F51"/>
    <w:rsid w:val="006B2320"/>
    <w:rsid w:val="006B4297"/>
    <w:rsid w:val="00732566"/>
    <w:rsid w:val="007558D4"/>
    <w:rsid w:val="00763B7F"/>
    <w:rsid w:val="0076569C"/>
    <w:rsid w:val="00771CCB"/>
    <w:rsid w:val="00772AB3"/>
    <w:rsid w:val="00787DF5"/>
    <w:rsid w:val="0079624D"/>
    <w:rsid w:val="007B46F8"/>
    <w:rsid w:val="007D224E"/>
    <w:rsid w:val="007E0994"/>
    <w:rsid w:val="007F64AB"/>
    <w:rsid w:val="008156DB"/>
    <w:rsid w:val="00834C5D"/>
    <w:rsid w:val="00863BC7"/>
    <w:rsid w:val="008765F7"/>
    <w:rsid w:val="008861E5"/>
    <w:rsid w:val="00893FD4"/>
    <w:rsid w:val="008943E3"/>
    <w:rsid w:val="008B6BCC"/>
    <w:rsid w:val="008C5D38"/>
    <w:rsid w:val="008D069E"/>
    <w:rsid w:val="008D2063"/>
    <w:rsid w:val="008D426C"/>
    <w:rsid w:val="008F0000"/>
    <w:rsid w:val="008F3823"/>
    <w:rsid w:val="008F4A1D"/>
    <w:rsid w:val="00906933"/>
    <w:rsid w:val="00923263"/>
    <w:rsid w:val="00987DBF"/>
    <w:rsid w:val="009D6861"/>
    <w:rsid w:val="009F319D"/>
    <w:rsid w:val="00A04702"/>
    <w:rsid w:val="00A1589B"/>
    <w:rsid w:val="00A20003"/>
    <w:rsid w:val="00A20ABD"/>
    <w:rsid w:val="00A2613D"/>
    <w:rsid w:val="00A40D6C"/>
    <w:rsid w:val="00A46380"/>
    <w:rsid w:val="00A65113"/>
    <w:rsid w:val="00AC3624"/>
    <w:rsid w:val="00AC78EE"/>
    <w:rsid w:val="00AE0B27"/>
    <w:rsid w:val="00AF2F3C"/>
    <w:rsid w:val="00B0404B"/>
    <w:rsid w:val="00B17FBC"/>
    <w:rsid w:val="00B253FB"/>
    <w:rsid w:val="00B25B07"/>
    <w:rsid w:val="00B436EB"/>
    <w:rsid w:val="00B554FB"/>
    <w:rsid w:val="00BC03A0"/>
    <w:rsid w:val="00BE4C6A"/>
    <w:rsid w:val="00BF6E95"/>
    <w:rsid w:val="00C250A7"/>
    <w:rsid w:val="00C27267"/>
    <w:rsid w:val="00C37437"/>
    <w:rsid w:val="00C50194"/>
    <w:rsid w:val="00C8048B"/>
    <w:rsid w:val="00C81201"/>
    <w:rsid w:val="00CA5AEB"/>
    <w:rsid w:val="00CC1F44"/>
    <w:rsid w:val="00CC42AD"/>
    <w:rsid w:val="00CC5D62"/>
    <w:rsid w:val="00CD1D9C"/>
    <w:rsid w:val="00CE5EA8"/>
    <w:rsid w:val="00CF11F0"/>
    <w:rsid w:val="00D54747"/>
    <w:rsid w:val="00DA421D"/>
    <w:rsid w:val="00DA5BC3"/>
    <w:rsid w:val="00DA65CD"/>
    <w:rsid w:val="00DA77C8"/>
    <w:rsid w:val="00DB34AE"/>
    <w:rsid w:val="00DF4DE1"/>
    <w:rsid w:val="00E10EA5"/>
    <w:rsid w:val="00E1604A"/>
    <w:rsid w:val="00E244DB"/>
    <w:rsid w:val="00E2514F"/>
    <w:rsid w:val="00E26CCB"/>
    <w:rsid w:val="00E3026B"/>
    <w:rsid w:val="00E440EF"/>
    <w:rsid w:val="00E4420D"/>
    <w:rsid w:val="00E45723"/>
    <w:rsid w:val="00E855D7"/>
    <w:rsid w:val="00EA4647"/>
    <w:rsid w:val="00EB3114"/>
    <w:rsid w:val="00EF6249"/>
    <w:rsid w:val="00F03AEB"/>
    <w:rsid w:val="00F03E8B"/>
    <w:rsid w:val="00F175B1"/>
    <w:rsid w:val="00F340FE"/>
    <w:rsid w:val="00F4274F"/>
    <w:rsid w:val="00F42F16"/>
    <w:rsid w:val="00F4327F"/>
    <w:rsid w:val="00F54AB5"/>
    <w:rsid w:val="00F57CDF"/>
    <w:rsid w:val="00F662BD"/>
    <w:rsid w:val="00F665DD"/>
    <w:rsid w:val="00F93FDE"/>
    <w:rsid w:val="00FB2566"/>
    <w:rsid w:val="00FB6588"/>
    <w:rsid w:val="00FB69EC"/>
    <w:rsid w:val="00FC245C"/>
    <w:rsid w:val="00FD1F5F"/>
    <w:rsid w:val="00FD3CF0"/>
    <w:rsid w:val="00FD589D"/>
    <w:rsid w:val="00FE4430"/>
    <w:rsid w:val="00FF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647"/>
    <w:rPr>
      <w:sz w:val="24"/>
      <w:szCs w:val="24"/>
    </w:rPr>
  </w:style>
  <w:style w:type="paragraph" w:styleId="Ttulo1">
    <w:name w:val="heading 1"/>
    <w:basedOn w:val="Normal"/>
    <w:next w:val="Normal"/>
    <w:qFormat/>
    <w:rsid w:val="00EA4647"/>
    <w:pPr>
      <w:keepNext/>
      <w:framePr w:hSpace="141" w:wrap="around" w:vAnchor="text" w:hAnchor="margin" w:x="-220" w:y="-186"/>
      <w:suppressOverlap/>
      <w:jc w:val="center"/>
      <w:outlineLvl w:val="0"/>
    </w:pPr>
    <w:rPr>
      <w:rFonts w:ascii="Verdana" w:hAnsi="Verdana"/>
      <w:b/>
      <w:bCs/>
      <w:sz w:val="20"/>
    </w:rPr>
  </w:style>
  <w:style w:type="paragraph" w:styleId="Ttulo2">
    <w:name w:val="heading 2"/>
    <w:basedOn w:val="Normal"/>
    <w:next w:val="Normal"/>
    <w:qFormat/>
    <w:rsid w:val="00EA4647"/>
    <w:pPr>
      <w:keepNext/>
      <w:outlineLvl w:val="1"/>
    </w:pPr>
    <w:rPr>
      <w:rFonts w:ascii="Verdana" w:hAnsi="Verdana"/>
      <w:b/>
      <w:bCs/>
      <w:sz w:val="12"/>
    </w:rPr>
  </w:style>
  <w:style w:type="paragraph" w:styleId="Ttulo3">
    <w:name w:val="heading 3"/>
    <w:basedOn w:val="Normal"/>
    <w:next w:val="Normal"/>
    <w:qFormat/>
    <w:rsid w:val="00EA4647"/>
    <w:pPr>
      <w:keepNext/>
      <w:jc w:val="center"/>
      <w:outlineLvl w:val="2"/>
    </w:pPr>
    <w:rPr>
      <w:rFonts w:ascii="Verdana" w:hAnsi="Verdana"/>
      <w:b/>
      <w:bCs/>
    </w:rPr>
  </w:style>
  <w:style w:type="paragraph" w:styleId="Ttulo4">
    <w:name w:val="heading 4"/>
    <w:basedOn w:val="Normal"/>
    <w:next w:val="Normal"/>
    <w:qFormat/>
    <w:rsid w:val="00EA4647"/>
    <w:pPr>
      <w:keepNext/>
      <w:outlineLvl w:val="3"/>
    </w:pPr>
    <w:rPr>
      <w:rFonts w:ascii="Calibri" w:eastAsia="Arial Unicode MS" w:hAnsi="Calibri" w:cs="Arial Unicode MS"/>
      <w:b/>
      <w:bCs/>
      <w:sz w:val="18"/>
    </w:rPr>
  </w:style>
  <w:style w:type="paragraph" w:styleId="Ttulo5">
    <w:name w:val="heading 5"/>
    <w:basedOn w:val="Normal"/>
    <w:next w:val="Normal"/>
    <w:qFormat/>
    <w:rsid w:val="00EA4647"/>
    <w:pPr>
      <w:keepNext/>
      <w:outlineLvl w:val="4"/>
    </w:pPr>
    <w:rPr>
      <w:rFonts w:ascii="Calibri" w:eastAsia="Arial Unicode MS" w:hAnsi="Calibri" w:cs="Arial Unicode MS"/>
      <w:b/>
      <w:bCs/>
      <w:sz w:val="16"/>
      <w:szCs w:val="10"/>
      <w:lang w:val="es-ES_tradnl"/>
    </w:rPr>
  </w:style>
  <w:style w:type="paragraph" w:styleId="Ttulo6">
    <w:name w:val="heading 6"/>
    <w:basedOn w:val="Normal"/>
    <w:next w:val="Normal"/>
    <w:qFormat/>
    <w:rsid w:val="00EA4647"/>
    <w:pPr>
      <w:keepNext/>
      <w:outlineLvl w:val="5"/>
    </w:pPr>
    <w:rPr>
      <w:rFonts w:ascii="Calibri" w:eastAsia="Arial Unicode MS" w:hAnsi="Calibri" w:cs="Arial Unicode MS"/>
      <w:b/>
      <w:bCs/>
      <w:sz w:val="18"/>
    </w:rPr>
  </w:style>
  <w:style w:type="paragraph" w:styleId="Ttulo7">
    <w:name w:val="heading 7"/>
    <w:basedOn w:val="Normal"/>
    <w:next w:val="Normal"/>
    <w:qFormat/>
    <w:rsid w:val="00EA4647"/>
    <w:pPr>
      <w:keepNext/>
      <w:outlineLvl w:val="6"/>
    </w:pPr>
    <w:rPr>
      <w:rFonts w:ascii="Calibri" w:eastAsia="Arial Unicode MS" w:hAnsi="Calibri" w:cs="Arial Unicode MS"/>
      <w:b/>
      <w:bCs/>
      <w:sz w:val="14"/>
      <w:szCs w:val="12"/>
    </w:rPr>
  </w:style>
  <w:style w:type="paragraph" w:styleId="Ttulo8">
    <w:name w:val="heading 8"/>
    <w:basedOn w:val="Normal"/>
    <w:next w:val="Normal"/>
    <w:qFormat/>
    <w:rsid w:val="00EA4647"/>
    <w:pPr>
      <w:keepNext/>
      <w:outlineLvl w:val="7"/>
    </w:pPr>
    <w:rPr>
      <w:rFonts w:ascii="Calibri" w:eastAsia="Arial Unicode MS" w:hAnsi="Calibri" w:cs="Arial Unicode MS"/>
      <w:b/>
      <w:bCs/>
      <w:color w:val="FF9900"/>
      <w:sz w:val="18"/>
    </w:rPr>
  </w:style>
  <w:style w:type="paragraph" w:styleId="Ttulo9">
    <w:name w:val="heading 9"/>
    <w:basedOn w:val="Normal"/>
    <w:next w:val="Normal"/>
    <w:qFormat/>
    <w:rsid w:val="00EA4647"/>
    <w:pPr>
      <w:keepNext/>
      <w:jc w:val="center"/>
      <w:outlineLvl w:val="8"/>
    </w:pPr>
    <w:rPr>
      <w:rFonts w:ascii="Calibri" w:eastAsia="Arial Unicode MS" w:hAnsi="Calibri" w:cs="Arial Unicode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rsid w:val="00EA464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EA4647"/>
  </w:style>
  <w:style w:type="paragraph" w:styleId="Cabealho">
    <w:name w:val="header"/>
    <w:basedOn w:val="Normal"/>
    <w:semiHidden/>
    <w:rsid w:val="00EA4647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semiHidden/>
    <w:rsid w:val="00EA4647"/>
    <w:rPr>
      <w:rFonts w:ascii="Courier New" w:hAnsi="Courier New" w:cs="Courier New"/>
      <w:sz w:val="20"/>
      <w:szCs w:val="20"/>
    </w:rPr>
  </w:style>
  <w:style w:type="character" w:styleId="Hyperlink">
    <w:name w:val="Hyperlink"/>
    <w:semiHidden/>
    <w:rsid w:val="00EA4647"/>
    <w:rPr>
      <w:color w:val="0000FF"/>
      <w:u w:val="single"/>
    </w:rPr>
  </w:style>
  <w:style w:type="character" w:styleId="Refdecomentrio">
    <w:name w:val="annotation reference"/>
    <w:semiHidden/>
    <w:rsid w:val="00EA464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EA4647"/>
    <w:rPr>
      <w:sz w:val="20"/>
      <w:szCs w:val="20"/>
    </w:rPr>
  </w:style>
  <w:style w:type="character" w:styleId="HiperlinkVisitado">
    <w:name w:val="FollowedHyperlink"/>
    <w:semiHidden/>
    <w:rsid w:val="00EA4647"/>
    <w:rPr>
      <w:color w:val="800080"/>
      <w:u w:val="single"/>
    </w:rPr>
  </w:style>
  <w:style w:type="paragraph" w:customStyle="1" w:styleId="xl24">
    <w:name w:val="xl24"/>
    <w:basedOn w:val="Normal"/>
    <w:rsid w:val="00EA4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25">
    <w:name w:val="xl25"/>
    <w:basedOn w:val="Normal"/>
    <w:rsid w:val="00EA4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mic Sans MS" w:eastAsia="Arial Unicode MS" w:hAnsi="Comic Sans MS" w:cs="Arial Unicode MS"/>
      <w:b/>
      <w:bCs/>
      <w:sz w:val="28"/>
      <w:szCs w:val="28"/>
    </w:rPr>
  </w:style>
  <w:style w:type="paragraph" w:customStyle="1" w:styleId="xl26">
    <w:name w:val="xl26"/>
    <w:basedOn w:val="Normal"/>
    <w:rsid w:val="00EA46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27">
    <w:name w:val="xl27"/>
    <w:basedOn w:val="Normal"/>
    <w:rsid w:val="00EA46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28">
    <w:name w:val="xl28"/>
    <w:basedOn w:val="Normal"/>
    <w:rsid w:val="00EA46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29">
    <w:name w:val="xl29"/>
    <w:basedOn w:val="Normal"/>
    <w:rsid w:val="00EA4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30">
    <w:name w:val="xl30"/>
    <w:basedOn w:val="Normal"/>
    <w:rsid w:val="00EA464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31">
    <w:name w:val="xl31"/>
    <w:basedOn w:val="Normal"/>
    <w:rsid w:val="00EA4647"/>
    <w:pPr>
      <w:pBdr>
        <w:top w:val="single" w:sz="8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32">
    <w:name w:val="xl32"/>
    <w:basedOn w:val="Normal"/>
    <w:rsid w:val="00EA464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33">
    <w:name w:val="xl33"/>
    <w:basedOn w:val="Normal"/>
    <w:rsid w:val="00EA46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34">
    <w:name w:val="xl34"/>
    <w:basedOn w:val="Normal"/>
    <w:rsid w:val="00EA4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6597A"/>
  </w:style>
  <w:style w:type="table" w:styleId="Tabelacomgrade">
    <w:name w:val="Table Grid"/>
    <w:basedOn w:val="Tabelanormal"/>
    <w:uiPriority w:val="59"/>
    <w:rsid w:val="00632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FB6588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uiPriority w:val="99"/>
    <w:rsid w:val="00FB6588"/>
    <w:rPr>
      <w:sz w:val="24"/>
      <w:szCs w:val="24"/>
    </w:rPr>
  </w:style>
  <w:style w:type="paragraph" w:customStyle="1" w:styleId="CM7">
    <w:name w:val="CM7"/>
    <w:basedOn w:val="Normal"/>
    <w:next w:val="Normal"/>
    <w:rsid w:val="00E1604A"/>
    <w:pPr>
      <w:suppressAutoHyphens/>
    </w:pPr>
    <w:rPr>
      <w:lang w:eastAsia="ar-SA"/>
    </w:rPr>
  </w:style>
  <w:style w:type="paragraph" w:customStyle="1" w:styleId="Default">
    <w:name w:val="Default"/>
    <w:rsid w:val="00E160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ulo1">
    <w:name w:val="titulo1"/>
    <w:rsid w:val="00E1604A"/>
    <w:rPr>
      <w:rFonts w:ascii="Verdana" w:hAnsi="Verdana" w:hint="default"/>
      <w:b/>
      <w:bCs/>
      <w:sz w:val="18"/>
      <w:szCs w:val="18"/>
    </w:rPr>
  </w:style>
  <w:style w:type="character" w:customStyle="1" w:styleId="textopeq1">
    <w:name w:val="textopeq1"/>
    <w:rsid w:val="00E1604A"/>
    <w:rPr>
      <w:rFonts w:ascii="Verdana" w:hAnsi="Verdana" w:hint="default"/>
      <w:sz w:val="13"/>
      <w:szCs w:val="13"/>
    </w:rPr>
  </w:style>
  <w:style w:type="character" w:customStyle="1" w:styleId="longtext">
    <w:name w:val="long_text"/>
    <w:basedOn w:val="Fontepargpadro"/>
    <w:rsid w:val="00362E8D"/>
  </w:style>
  <w:style w:type="paragraph" w:customStyle="1" w:styleId="title">
    <w:name w:val="title"/>
    <w:basedOn w:val="Normal"/>
    <w:next w:val="Normal"/>
    <w:rsid w:val="00362E8D"/>
    <w:pPr>
      <w:widowControl w:val="0"/>
      <w:suppressAutoHyphens/>
    </w:pPr>
    <w:rPr>
      <w:rFonts w:ascii="Arial" w:eastAsia="Lucida Sans Unicode" w:hAnsi="Arial" w:cs="Mangal"/>
      <w:b/>
      <w:kern w:val="1"/>
      <w:sz w:val="36"/>
      <w:lang w:val="ru-RU" w:eastAsia="hi-IN" w:bidi="hi-IN"/>
    </w:rPr>
  </w:style>
  <w:style w:type="paragraph" w:styleId="PargrafodaLista">
    <w:name w:val="List Paragraph"/>
    <w:basedOn w:val="Normal"/>
    <w:uiPriority w:val="34"/>
    <w:qFormat/>
    <w:rsid w:val="00E3026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0F535E"/>
  </w:style>
  <w:style w:type="paragraph" w:styleId="Textodebalo">
    <w:name w:val="Balloon Text"/>
    <w:basedOn w:val="Normal"/>
    <w:link w:val="TextodebaloChar"/>
    <w:uiPriority w:val="99"/>
    <w:semiHidden/>
    <w:unhideWhenUsed/>
    <w:rsid w:val="00E26C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CCB"/>
    <w:rPr>
      <w:rFonts w:ascii="Tahoma" w:hAnsi="Tahoma" w:cs="Tahoma"/>
      <w:sz w:val="16"/>
      <w:szCs w:val="16"/>
    </w:rPr>
  </w:style>
  <w:style w:type="character" w:customStyle="1" w:styleId="addmd">
    <w:name w:val="addmd"/>
    <w:basedOn w:val="Fontepargpadro"/>
    <w:rsid w:val="009D6861"/>
  </w:style>
  <w:style w:type="paragraph" w:customStyle="1" w:styleId="bibliografia">
    <w:name w:val="bibliografia"/>
    <w:basedOn w:val="Normal"/>
    <w:rsid w:val="00FF2536"/>
    <w:pPr>
      <w:autoSpaceDE w:val="0"/>
      <w:autoSpaceDN w:val="0"/>
      <w:adjustRightInd w:val="0"/>
      <w:spacing w:before="240"/>
      <w:ind w:left="709" w:hanging="709"/>
      <w:jc w:val="both"/>
    </w:pPr>
  </w:style>
  <w:style w:type="character" w:customStyle="1" w:styleId="apple-converted-space">
    <w:name w:val="apple-converted-space"/>
    <w:basedOn w:val="Fontepargpadro"/>
    <w:rsid w:val="00BF6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404">
              <w:marLeft w:val="14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06">
              <w:marLeft w:val="14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boaspraticas/FAPESP-Codigo_de_Boas_Praticas_Cientificas_201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fch.unicamp.br/pf-ifch/public-files/graduacao/projeto-pedagogico-ciencias-sociai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2488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DADOS PESSOAIS</vt:lpstr>
    </vt:vector>
  </TitlesOfParts>
  <Company>Unicamp</Company>
  <LinksUpToDate>false</LinksUpToDate>
  <CharactersWithSpaces>16717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PESSOAIS</dc:title>
  <dc:creator>Perfil</dc:creator>
  <cp:lastModifiedBy>Perfil</cp:lastModifiedBy>
  <cp:revision>3</cp:revision>
  <cp:lastPrinted>2012-03-13T19:04:00Z</cp:lastPrinted>
  <dcterms:created xsi:type="dcterms:W3CDTF">2016-02-29T17:46:00Z</dcterms:created>
  <dcterms:modified xsi:type="dcterms:W3CDTF">2016-02-29T17:54:00Z</dcterms:modified>
</cp:coreProperties>
</file>